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FE1A" w14:textId="77777777"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F81362">
        <w:rPr>
          <w:rFonts w:asciiTheme="minorHAnsi" w:hAnsiTheme="minorHAnsi" w:cstheme="minorHAnsi"/>
          <w:b/>
        </w:rPr>
        <w:t>CALIFORNIA ASSOCIATION OF PROBATION INSTITUTION ADMINISTRATORS</w:t>
      </w:r>
    </w:p>
    <w:p w14:paraId="1E720AC2" w14:textId="77777777" w:rsidR="00353A30" w:rsidRPr="00F81362" w:rsidRDefault="000C6DA2" w:rsidP="0053678D">
      <w:pPr>
        <w:widowControl/>
        <w:rPr>
          <w:rFonts w:asciiTheme="minorHAnsi" w:hAnsiTheme="minorHAnsi" w:cstheme="minorHAnsi"/>
          <w:sz w:val="22"/>
          <w:szCs w:val="22"/>
        </w:rPr>
      </w:pPr>
      <w:r w:rsidRPr="00F8136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2B9E723" wp14:editId="20E4FE16">
            <wp:simplePos x="0" y="0"/>
            <wp:positionH relativeFrom="column">
              <wp:posOffset>38100</wp:posOffset>
            </wp:positionH>
            <wp:positionV relativeFrom="paragraph">
              <wp:posOffset>50165</wp:posOffset>
            </wp:positionV>
            <wp:extent cx="1200150" cy="1123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369C1" w14:textId="4CF54445" w:rsidR="00353A30" w:rsidRPr="007A7D7D" w:rsidRDefault="00353A30" w:rsidP="0053678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7D7D">
        <w:rPr>
          <w:rFonts w:asciiTheme="minorHAnsi" w:hAnsiTheme="minorHAnsi" w:cstheme="minorHAnsi"/>
          <w:b/>
          <w:sz w:val="28"/>
          <w:szCs w:val="28"/>
        </w:rPr>
        <w:t>5</w:t>
      </w:r>
      <w:r w:rsidR="00320037">
        <w:rPr>
          <w:rFonts w:asciiTheme="minorHAnsi" w:hAnsiTheme="minorHAnsi" w:cstheme="minorHAnsi"/>
          <w:b/>
          <w:sz w:val="28"/>
          <w:szCs w:val="28"/>
        </w:rPr>
        <w:t>9</w:t>
      </w:r>
      <w:r w:rsidR="00E24281" w:rsidRPr="007A7D7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24281" w:rsidRPr="007A7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7D7D">
        <w:rPr>
          <w:rFonts w:asciiTheme="minorHAnsi" w:hAnsiTheme="minorHAnsi" w:cstheme="minorHAnsi"/>
          <w:b/>
          <w:sz w:val="28"/>
          <w:szCs w:val="28"/>
        </w:rPr>
        <w:t>Annual CAPIA Training Conference</w:t>
      </w:r>
    </w:p>
    <w:p w14:paraId="3BCCCA36" w14:textId="462BFF8B" w:rsidR="00A74176" w:rsidRPr="007A7D7D" w:rsidRDefault="00320037" w:rsidP="0053678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September </w:t>
      </w:r>
      <w:r w:rsidR="002F2435">
        <w:rPr>
          <w:rFonts w:asciiTheme="minorHAnsi" w:hAnsiTheme="minorHAnsi" w:cstheme="minorHAnsi"/>
          <w:b/>
          <w:sz w:val="28"/>
          <w:szCs w:val="28"/>
        </w:rPr>
        <w:t>24-27</w:t>
      </w:r>
      <w:r>
        <w:rPr>
          <w:rFonts w:asciiTheme="minorHAnsi" w:hAnsiTheme="minorHAnsi" w:cstheme="minorHAnsi"/>
          <w:b/>
          <w:sz w:val="28"/>
          <w:szCs w:val="28"/>
        </w:rPr>
        <w:t>, 2019</w:t>
      </w:r>
    </w:p>
    <w:p w14:paraId="3A763CD4" w14:textId="77777777"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1362">
        <w:rPr>
          <w:rFonts w:asciiTheme="minorHAnsi" w:hAnsiTheme="minorHAnsi" w:cstheme="minorHAnsi"/>
          <w:b/>
          <w:sz w:val="22"/>
          <w:szCs w:val="22"/>
        </w:rPr>
        <w:t>The Cliffs Resort</w:t>
      </w:r>
    </w:p>
    <w:p w14:paraId="6508683B" w14:textId="77777777"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2757 Shell Beach Road</w:t>
          </w:r>
        </w:smartTag>
      </w:smartTag>
    </w:p>
    <w:p w14:paraId="0E9389C3" w14:textId="77777777"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Shell Beach</w:t>
          </w:r>
        </w:smartTag>
        <w:r w:rsidRPr="00F81362">
          <w:rPr>
            <w:rFonts w:asciiTheme="minorHAnsi" w:hAnsiTheme="minorHAnsi" w:cstheme="minorHAns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CA</w:t>
          </w:r>
        </w:smartTag>
        <w:r w:rsidRPr="00F81362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81362">
            <w:rPr>
              <w:rFonts w:asciiTheme="minorHAnsi" w:hAnsiTheme="minorHAnsi" w:cstheme="minorHAnsi"/>
              <w:b/>
              <w:sz w:val="22"/>
              <w:szCs w:val="22"/>
            </w:rPr>
            <w:t>93449</w:t>
          </w:r>
        </w:smartTag>
      </w:smartTag>
      <w:r w:rsidRPr="00F81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8A7A6" w14:textId="77777777" w:rsidR="00353A30" w:rsidRPr="008B4411" w:rsidRDefault="00353A30" w:rsidP="0053678D">
      <w:pPr>
        <w:widowControl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E472C8" w14:textId="7261AC4C" w:rsidR="003F7D47" w:rsidRPr="00D30B20" w:rsidRDefault="00E24281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 xml:space="preserve">BSCC </w:t>
      </w:r>
      <w:r w:rsidR="00575CAF" w:rsidRPr="00D30B20">
        <w:rPr>
          <w:rFonts w:asciiTheme="minorHAnsi" w:hAnsiTheme="minorHAnsi" w:cstheme="minorHAnsi"/>
          <w:b/>
          <w:sz w:val="22"/>
          <w:szCs w:val="22"/>
        </w:rPr>
        <w:t>Update</w:t>
      </w:r>
      <w:r w:rsidRPr="00D30B20">
        <w:rPr>
          <w:rFonts w:asciiTheme="minorHAnsi" w:hAnsiTheme="minorHAnsi" w:cstheme="minorHAnsi"/>
          <w:sz w:val="22"/>
          <w:szCs w:val="22"/>
        </w:rPr>
        <w:t xml:space="preserve">– </w:t>
      </w:r>
      <w:r w:rsidR="003F7D47" w:rsidRPr="00D30B20">
        <w:rPr>
          <w:rFonts w:asciiTheme="minorHAnsi" w:hAnsiTheme="minorHAnsi" w:cs="Arial"/>
          <w:color w:val="000000"/>
          <w:sz w:val="22"/>
          <w:szCs w:val="22"/>
        </w:rPr>
        <w:t xml:space="preserve">BSCC staff </w:t>
      </w:r>
      <w:r w:rsidR="002F2435" w:rsidRPr="00D30B20">
        <w:rPr>
          <w:rFonts w:asciiTheme="minorHAnsi" w:hAnsiTheme="minorHAnsi" w:cs="Arial"/>
          <w:color w:val="000000"/>
          <w:sz w:val="22"/>
          <w:szCs w:val="22"/>
        </w:rPr>
        <w:t xml:space="preserve">and selected counties will provide information regarding best </w:t>
      </w:r>
      <w:r w:rsidR="00D30B20" w:rsidRPr="00D30B20">
        <w:rPr>
          <w:rFonts w:asciiTheme="minorHAnsi" w:hAnsiTheme="minorHAnsi" w:cs="Arial"/>
          <w:color w:val="000000"/>
          <w:sz w:val="22"/>
          <w:szCs w:val="22"/>
        </w:rPr>
        <w:t>practices</w:t>
      </w:r>
      <w:r w:rsidR="003F7D47" w:rsidRPr="00D30B2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C655D1B" w14:textId="32E6574C" w:rsidR="00342E3D" w:rsidRPr="00D31E99" w:rsidRDefault="002F2435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Coach Q –</w:t>
      </w:r>
      <w:r w:rsidRPr="00D30B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C13F9" w:rsidRPr="00D30B20">
        <w:rPr>
          <w:rFonts w:asciiTheme="minorHAnsi" w:hAnsiTheme="minorHAnsi" w:cs="Arial"/>
          <w:color w:val="000000"/>
          <w:sz w:val="22"/>
          <w:szCs w:val="22"/>
        </w:rPr>
        <w:t xml:space="preserve">Healthy </w:t>
      </w:r>
      <w:r w:rsidR="00D31E99">
        <w:rPr>
          <w:rFonts w:asciiTheme="minorHAnsi" w:hAnsiTheme="minorHAnsi" w:cs="Arial"/>
          <w:color w:val="000000"/>
          <w:sz w:val="22"/>
          <w:szCs w:val="22"/>
        </w:rPr>
        <w:t>E</w:t>
      </w:r>
      <w:r w:rsidR="009C13F9" w:rsidRPr="00D30B20">
        <w:rPr>
          <w:rFonts w:asciiTheme="minorHAnsi" w:hAnsiTheme="minorHAnsi" w:cs="Arial"/>
          <w:color w:val="000000"/>
          <w:sz w:val="22"/>
          <w:szCs w:val="22"/>
        </w:rPr>
        <w:t xml:space="preserve">nough to </w:t>
      </w:r>
      <w:r w:rsidR="00D31E99">
        <w:rPr>
          <w:rFonts w:asciiTheme="minorHAnsi" w:hAnsiTheme="minorHAnsi" w:cs="Arial"/>
          <w:color w:val="000000"/>
          <w:sz w:val="22"/>
          <w:szCs w:val="22"/>
        </w:rPr>
        <w:t>S</w:t>
      </w:r>
      <w:r w:rsidR="009C13F9" w:rsidRPr="00D30B20">
        <w:rPr>
          <w:rFonts w:asciiTheme="minorHAnsi" w:hAnsiTheme="minorHAnsi" w:cs="Arial"/>
          <w:color w:val="000000"/>
          <w:sz w:val="22"/>
          <w:szCs w:val="22"/>
        </w:rPr>
        <w:t>erve</w:t>
      </w:r>
      <w:r w:rsidR="00D31E9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D31E99" w:rsidRPr="00D31E99">
        <w:rPr>
          <w:rFonts w:asciiTheme="minorHAnsi" w:hAnsiTheme="minorHAnsi" w:cs="Arial"/>
          <w:color w:val="000000"/>
          <w:sz w:val="22"/>
          <w:szCs w:val="22"/>
        </w:rPr>
        <w:t>Marc Q. Jones, affectionately known as “Coach Q,” is an internationally recognized motivational speaker who has inspired</w:t>
      </w:r>
      <w:r w:rsidR="00D31E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31E99" w:rsidRPr="00D31E99">
        <w:rPr>
          <w:rFonts w:asciiTheme="minorHAnsi" w:hAnsiTheme="minorHAnsi" w:cs="Arial"/>
          <w:color w:val="000000"/>
          <w:sz w:val="22"/>
          <w:szCs w:val="22"/>
        </w:rPr>
        <w:t>audiences from the prison yard to the board room to greater heights.</w:t>
      </w:r>
    </w:p>
    <w:p w14:paraId="6A5DB784" w14:textId="20B99707" w:rsidR="002F2435" w:rsidRPr="00D30B20" w:rsidRDefault="004D2297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="Arial"/>
          <w:b/>
          <w:color w:val="000000"/>
          <w:sz w:val="22"/>
          <w:szCs w:val="22"/>
        </w:rPr>
        <w:t xml:space="preserve">Dave Lockridge, </w:t>
      </w:r>
      <w:r w:rsidR="002F2435" w:rsidRPr="00D30B20">
        <w:rPr>
          <w:rFonts w:asciiTheme="minorHAnsi" w:hAnsiTheme="minorHAnsi" w:cs="Arial"/>
          <w:b/>
          <w:color w:val="000000"/>
          <w:sz w:val="22"/>
          <w:szCs w:val="22"/>
        </w:rPr>
        <w:t xml:space="preserve">Ace Overcomers </w:t>
      </w:r>
      <w:r w:rsidRPr="00D30B20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2F2435" w:rsidRPr="00D30B2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D30B20">
        <w:rPr>
          <w:rFonts w:asciiTheme="minorHAnsi" w:hAnsiTheme="minorHAnsi" w:cs="Arial"/>
          <w:color w:val="000000"/>
          <w:sz w:val="22"/>
          <w:szCs w:val="22"/>
        </w:rPr>
        <w:t xml:space="preserve">Trauma Informed and Beyond. </w:t>
      </w:r>
      <w:r w:rsidR="00342E3D" w:rsidRPr="00D30B20">
        <w:rPr>
          <w:rFonts w:asciiTheme="minorHAnsi" w:hAnsiTheme="minorHAnsi" w:cs="ArialMT"/>
          <w:sz w:val="22"/>
          <w:szCs w:val="22"/>
        </w:rPr>
        <w:t xml:space="preserve">The mission of ACE Overcomers is to break the generational cycle of child abuse, neglect, and household dysfunction (ACEs). </w:t>
      </w:r>
      <w:r w:rsidR="00D30B20" w:rsidRPr="00D30B20">
        <w:rPr>
          <w:rFonts w:asciiTheme="minorHAnsi" w:hAnsiTheme="minorHAnsi" w:cs="ArialMT"/>
          <w:sz w:val="22"/>
          <w:szCs w:val="22"/>
        </w:rPr>
        <w:t>Ensuring</w:t>
      </w:r>
      <w:r w:rsidR="00342E3D" w:rsidRPr="00D30B20">
        <w:rPr>
          <w:rFonts w:asciiTheme="minorHAnsi" w:hAnsiTheme="minorHAnsi" w:cs="ArialMT"/>
          <w:sz w:val="22"/>
          <w:szCs w:val="22"/>
        </w:rPr>
        <w:t xml:space="preserve"> every man, woman, and child has a fair chance of living healthy and productive lives by helping individuals, parents, and organizations understand and overcome the effects of trauma through evidence-based classes and curriculum.</w:t>
      </w:r>
    </w:p>
    <w:p w14:paraId="1468223B" w14:textId="69E35E29" w:rsidR="00C6113F" w:rsidRPr="00D30B20" w:rsidRDefault="00502513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Chief Probation Officer’s Panel</w:t>
      </w:r>
      <w:r w:rsidR="002F2435" w:rsidRPr="00D30B20">
        <w:rPr>
          <w:rFonts w:asciiTheme="minorHAnsi" w:hAnsiTheme="minorHAnsi" w:cstheme="minorHAnsi"/>
          <w:sz w:val="22"/>
          <w:szCs w:val="22"/>
        </w:rPr>
        <w:t xml:space="preserve"> </w:t>
      </w:r>
      <w:r w:rsidR="00575CAF" w:rsidRPr="00D30B20">
        <w:rPr>
          <w:rFonts w:asciiTheme="minorHAnsi" w:hAnsiTheme="minorHAnsi" w:cstheme="minorHAnsi"/>
          <w:sz w:val="22"/>
          <w:szCs w:val="22"/>
        </w:rPr>
        <w:t xml:space="preserve">– </w:t>
      </w:r>
      <w:r w:rsidR="003F7D47" w:rsidRPr="00D30B20">
        <w:rPr>
          <w:rFonts w:asciiTheme="minorHAnsi" w:hAnsiTheme="minorHAnsi" w:cs="Arial"/>
          <w:color w:val="000000"/>
          <w:sz w:val="22"/>
          <w:szCs w:val="22"/>
        </w:rPr>
        <w:t>Discuss current issues facing probation departments</w:t>
      </w:r>
      <w:r w:rsidR="00EB5193">
        <w:rPr>
          <w:rFonts w:asciiTheme="minorHAnsi" w:hAnsiTheme="minorHAnsi" w:cs="Arial"/>
          <w:color w:val="000000"/>
          <w:sz w:val="22"/>
          <w:szCs w:val="22"/>
        </w:rPr>
        <w:t xml:space="preserve"> across the state.</w:t>
      </w:r>
    </w:p>
    <w:p w14:paraId="4D05063F" w14:textId="7D547D43" w:rsidR="002F2435" w:rsidRPr="00D30B20" w:rsidRDefault="002F2435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The Moss Group –</w:t>
      </w:r>
      <w:r w:rsidRPr="00D30B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50DE9" w:rsidRPr="00D30B20">
        <w:rPr>
          <w:rFonts w:asciiTheme="minorHAnsi" w:hAnsiTheme="minorHAnsi" w:cs="Arial"/>
          <w:color w:val="000000"/>
          <w:sz w:val="22"/>
          <w:szCs w:val="22"/>
        </w:rPr>
        <w:t>Working with LGBTQ Youth</w:t>
      </w:r>
      <w:r w:rsidR="00D31E99">
        <w:rPr>
          <w:rFonts w:asciiTheme="minorHAnsi" w:hAnsiTheme="minorHAnsi" w:cs="Arial"/>
          <w:color w:val="000000"/>
          <w:sz w:val="22"/>
          <w:szCs w:val="22"/>
        </w:rPr>
        <w:t xml:space="preserve">. David Washington and Ginine Trim </w:t>
      </w:r>
      <w:r w:rsidR="00D31E99" w:rsidRPr="00D31E99">
        <w:rPr>
          <w:rFonts w:asciiTheme="minorHAnsi" w:hAnsiTheme="minorHAnsi" w:cs="Arial"/>
          <w:color w:val="000000"/>
          <w:sz w:val="22"/>
          <w:szCs w:val="22"/>
        </w:rPr>
        <w:t xml:space="preserve">will </w:t>
      </w:r>
      <w:r w:rsidR="00D31E99">
        <w:rPr>
          <w:rFonts w:asciiTheme="minorHAnsi" w:hAnsiTheme="minorHAnsi" w:cs="Arial"/>
          <w:color w:val="000000"/>
          <w:sz w:val="22"/>
          <w:szCs w:val="22"/>
        </w:rPr>
        <w:t xml:space="preserve">provide training </w:t>
      </w:r>
      <w:r w:rsidR="00D31E99" w:rsidRPr="00D31E99">
        <w:rPr>
          <w:rFonts w:asciiTheme="minorHAnsi" w:hAnsiTheme="minorHAnsi" w:cs="Arial"/>
          <w:color w:val="000000"/>
          <w:sz w:val="22"/>
          <w:szCs w:val="22"/>
        </w:rPr>
        <w:t>on a trauma-informed approach for the vulnerable population of LGBTQ youth and tools and strategies to support practitioners in building a culture of safety.</w:t>
      </w:r>
    </w:p>
    <w:p w14:paraId="651666EA" w14:textId="3CBFD89A" w:rsidR="002F2435" w:rsidRPr="00D30B20" w:rsidRDefault="002F2435" w:rsidP="007B2572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0B20">
        <w:rPr>
          <w:rFonts w:asciiTheme="minorHAnsi" w:hAnsiTheme="minorHAnsi" w:cs="Arial"/>
          <w:b/>
          <w:color w:val="000000"/>
          <w:sz w:val="22"/>
          <w:szCs w:val="22"/>
        </w:rPr>
        <w:t>Gord</w:t>
      </w:r>
      <w:r w:rsidR="00EB5193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D30B20">
        <w:rPr>
          <w:rFonts w:asciiTheme="minorHAnsi" w:hAnsiTheme="minorHAnsi" w:cs="Arial"/>
          <w:b/>
          <w:color w:val="000000"/>
          <w:sz w:val="22"/>
          <w:szCs w:val="22"/>
        </w:rPr>
        <w:t>n Graham</w:t>
      </w:r>
      <w:r w:rsidRPr="00D30B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31E99">
        <w:rPr>
          <w:rFonts w:asciiTheme="minorHAnsi" w:hAnsiTheme="minorHAnsi" w:cs="Arial"/>
          <w:color w:val="000000"/>
          <w:sz w:val="22"/>
          <w:szCs w:val="22"/>
        </w:rPr>
        <w:t>–</w:t>
      </w:r>
      <w:r w:rsidRPr="00D30B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31E99">
        <w:rPr>
          <w:rFonts w:asciiTheme="minorHAnsi" w:hAnsiTheme="minorHAnsi" w:cs="Arial"/>
          <w:color w:val="000000"/>
          <w:sz w:val="22"/>
          <w:szCs w:val="22"/>
        </w:rPr>
        <w:t>Risk Management. Gord</w:t>
      </w:r>
      <w:r w:rsidR="00EB5193">
        <w:rPr>
          <w:rFonts w:asciiTheme="minorHAnsi" w:hAnsiTheme="minorHAnsi" w:cs="Arial"/>
          <w:color w:val="000000"/>
          <w:sz w:val="22"/>
          <w:szCs w:val="22"/>
        </w:rPr>
        <w:t>o</w:t>
      </w:r>
      <w:r w:rsidR="00D31E99">
        <w:rPr>
          <w:rFonts w:asciiTheme="minorHAnsi" w:hAnsiTheme="minorHAnsi" w:cs="Arial"/>
          <w:color w:val="000000"/>
          <w:sz w:val="22"/>
          <w:szCs w:val="22"/>
        </w:rPr>
        <w:t xml:space="preserve">n Graham is </w:t>
      </w:r>
      <w:r w:rsidR="00D31E99" w:rsidRPr="00D31E99">
        <w:rPr>
          <w:rFonts w:asciiTheme="minorHAnsi" w:hAnsiTheme="minorHAnsi" w:cs="Arial"/>
          <w:color w:val="000000"/>
          <w:sz w:val="22"/>
          <w:szCs w:val="22"/>
        </w:rPr>
        <w:t>a 33 year veteran of California Law Enforcement. His education as a Risk Manager and experience as a practicing Attorney, coupled with his extensive background in law enforcement, have allowed him to rapidly become recognized as a leading professional speaker in both private and public sector organizations with multiple areas of expertise</w:t>
      </w:r>
    </w:p>
    <w:p w14:paraId="1A4894F9" w14:textId="281BD207" w:rsidR="007A7D7D" w:rsidRPr="00D30B20" w:rsidRDefault="00F81362" w:rsidP="007B2572">
      <w:pPr>
        <w:pStyle w:val="Plai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 xml:space="preserve">Conference Tuition </w:t>
      </w:r>
      <w:r w:rsidR="007A7D7D" w:rsidRPr="00D30B20">
        <w:rPr>
          <w:rFonts w:asciiTheme="minorHAnsi" w:hAnsiTheme="minorHAnsi" w:cstheme="minorHAnsi"/>
          <w:b/>
          <w:sz w:val="22"/>
          <w:szCs w:val="22"/>
        </w:rPr>
        <w:t>–</w:t>
      </w:r>
    </w:p>
    <w:p w14:paraId="6D87D471" w14:textId="77777777" w:rsidR="00F81362" w:rsidRPr="00D30B20" w:rsidRDefault="00E24281" w:rsidP="007B2572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$</w:t>
      </w:r>
      <w:r w:rsidR="00666305" w:rsidRPr="00D30B20">
        <w:rPr>
          <w:rFonts w:asciiTheme="minorHAnsi" w:hAnsiTheme="minorHAnsi" w:cstheme="minorHAnsi"/>
          <w:b/>
          <w:sz w:val="22"/>
          <w:szCs w:val="22"/>
        </w:rPr>
        <w:t>350</w:t>
      </w:r>
      <w:r w:rsidR="001526B5" w:rsidRPr="00D30B20">
        <w:rPr>
          <w:rFonts w:asciiTheme="minorHAnsi" w:hAnsiTheme="minorHAnsi" w:cstheme="minorHAnsi"/>
          <w:b/>
          <w:sz w:val="22"/>
          <w:szCs w:val="22"/>
        </w:rPr>
        <w:t xml:space="preserve"> (CAPIA Members)</w:t>
      </w:r>
      <w:r w:rsidR="000C6DA2" w:rsidRPr="00D30B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05" w:rsidRPr="00D30B20">
        <w:rPr>
          <w:rFonts w:asciiTheme="minorHAnsi" w:hAnsiTheme="minorHAnsi" w:cstheme="minorHAnsi"/>
          <w:sz w:val="22"/>
          <w:szCs w:val="22"/>
        </w:rPr>
        <w:t>STC Conference Tuition - $325</w:t>
      </w:r>
      <w:r w:rsidR="00F81362" w:rsidRPr="00D30B20">
        <w:rPr>
          <w:rFonts w:asciiTheme="minorHAnsi" w:hAnsiTheme="minorHAnsi" w:cstheme="minorHAnsi"/>
          <w:sz w:val="22"/>
          <w:szCs w:val="22"/>
        </w:rPr>
        <w:t xml:space="preserve"> (STC Funds can be</w:t>
      </w:r>
      <w:r w:rsidR="00666305" w:rsidRPr="00D30B20">
        <w:rPr>
          <w:rFonts w:asciiTheme="minorHAnsi" w:hAnsiTheme="minorHAnsi" w:cstheme="minorHAnsi"/>
          <w:sz w:val="22"/>
          <w:szCs w:val="22"/>
        </w:rPr>
        <w:t xml:space="preserve"> used)/ Registration Costs - $25</w:t>
      </w:r>
      <w:r w:rsidR="00F81362" w:rsidRPr="00D30B20">
        <w:rPr>
          <w:rFonts w:asciiTheme="minorHAnsi" w:hAnsiTheme="minorHAnsi" w:cstheme="minorHAnsi"/>
          <w:sz w:val="22"/>
          <w:szCs w:val="22"/>
        </w:rPr>
        <w:t xml:space="preserve"> (Not eligible for STC Funds)</w:t>
      </w:r>
    </w:p>
    <w:p w14:paraId="0EEDF7E7" w14:textId="6738179D" w:rsidR="000C6DA2" w:rsidRPr="00D30B20" w:rsidRDefault="00973303" w:rsidP="007B2572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$400</w:t>
      </w:r>
      <w:r w:rsidR="000C6DA2" w:rsidRPr="00D30B20">
        <w:rPr>
          <w:rFonts w:asciiTheme="minorHAnsi" w:hAnsiTheme="minorHAnsi" w:cstheme="minorHAnsi"/>
          <w:b/>
          <w:sz w:val="22"/>
          <w:szCs w:val="22"/>
        </w:rPr>
        <w:t xml:space="preserve"> (Non-Membe</w:t>
      </w:r>
      <w:r w:rsidR="00930755" w:rsidRPr="00D30B20">
        <w:rPr>
          <w:rFonts w:asciiTheme="minorHAnsi" w:hAnsiTheme="minorHAnsi" w:cstheme="minorHAnsi"/>
          <w:b/>
          <w:sz w:val="22"/>
          <w:szCs w:val="22"/>
        </w:rPr>
        <w:t xml:space="preserve">rs/ Includes </w:t>
      </w:r>
      <w:r w:rsidR="006423AE" w:rsidRPr="00D30B20">
        <w:rPr>
          <w:rFonts w:asciiTheme="minorHAnsi" w:hAnsiTheme="minorHAnsi" w:cstheme="minorHAnsi"/>
          <w:b/>
          <w:sz w:val="22"/>
          <w:szCs w:val="22"/>
        </w:rPr>
        <w:t>Membership for 2019</w:t>
      </w:r>
      <w:r w:rsidR="000C6DA2" w:rsidRPr="00D30B20">
        <w:rPr>
          <w:rFonts w:asciiTheme="minorHAnsi" w:hAnsiTheme="minorHAnsi" w:cstheme="minorHAnsi"/>
          <w:b/>
          <w:sz w:val="22"/>
          <w:szCs w:val="22"/>
        </w:rPr>
        <w:t>)</w:t>
      </w:r>
      <w:r w:rsidR="00F81362" w:rsidRPr="00D30B20">
        <w:rPr>
          <w:rFonts w:asciiTheme="minorHAnsi" w:hAnsiTheme="minorHAnsi" w:cstheme="minorHAnsi"/>
          <w:sz w:val="22"/>
          <w:szCs w:val="22"/>
        </w:rPr>
        <w:t xml:space="preserve"> STC Conference Tuition - $325 (STC Funds can be used)/ Registration Costs - $25 (Not eligible for STC Funds)/ </w:t>
      </w:r>
      <w:r w:rsidR="00666305" w:rsidRPr="00D30B20">
        <w:rPr>
          <w:rFonts w:asciiTheme="minorHAnsi" w:hAnsiTheme="minorHAnsi"/>
          <w:sz w:val="22"/>
          <w:szCs w:val="22"/>
        </w:rPr>
        <w:t>$50</w:t>
      </w:r>
      <w:r w:rsidR="00B649B5" w:rsidRPr="00D30B20">
        <w:rPr>
          <w:rFonts w:asciiTheme="minorHAnsi" w:hAnsiTheme="minorHAnsi"/>
          <w:sz w:val="22"/>
          <w:szCs w:val="22"/>
        </w:rPr>
        <w:t xml:space="preserve"> Membership Fee </w:t>
      </w:r>
      <w:r w:rsidR="00F81362" w:rsidRPr="00D30B20">
        <w:rPr>
          <w:rFonts w:asciiTheme="minorHAnsi" w:hAnsiTheme="minorHAnsi" w:cstheme="minorHAnsi"/>
          <w:sz w:val="22"/>
          <w:szCs w:val="22"/>
        </w:rPr>
        <w:t>(Not eligible for STC Funds)</w:t>
      </w:r>
    </w:p>
    <w:p w14:paraId="6DEEC9BC" w14:textId="77777777" w:rsidR="002F2435" w:rsidRPr="00D30B20" w:rsidRDefault="002F2435" w:rsidP="007B2572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5A4C0E57" w14:textId="66EB0EDE" w:rsidR="004C393B" w:rsidRPr="00D30B20" w:rsidRDefault="00353A30" w:rsidP="0053678D">
      <w:pPr>
        <w:pStyle w:val="PlainTex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 xml:space="preserve">Buffet </w:t>
      </w:r>
      <w:r w:rsidR="004C393B" w:rsidRPr="00D30B20">
        <w:rPr>
          <w:rFonts w:asciiTheme="minorHAnsi" w:hAnsiTheme="minorHAnsi" w:cstheme="minorHAnsi"/>
          <w:b/>
          <w:sz w:val="22"/>
          <w:szCs w:val="22"/>
        </w:rPr>
        <w:t xml:space="preserve">Breakfast on </w:t>
      </w:r>
      <w:r w:rsidR="004C239A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4C393B" w:rsidRPr="00D30B20">
        <w:rPr>
          <w:rFonts w:asciiTheme="minorHAnsi" w:hAnsiTheme="minorHAnsi" w:cstheme="minorHAnsi"/>
          <w:b/>
          <w:sz w:val="22"/>
          <w:szCs w:val="22"/>
        </w:rPr>
        <w:t>Wednesday, Thursday and Friday</w:t>
      </w:r>
      <w:r w:rsidR="00EB1CCD" w:rsidRPr="00D30B20">
        <w:rPr>
          <w:rFonts w:asciiTheme="minorHAnsi" w:hAnsiTheme="minorHAnsi" w:cstheme="minorHAnsi"/>
          <w:b/>
          <w:sz w:val="22"/>
          <w:szCs w:val="22"/>
        </w:rPr>
        <w:t xml:space="preserve"> in the Marisol Restaurant</w:t>
      </w:r>
    </w:p>
    <w:p w14:paraId="32CF0D00" w14:textId="77777777" w:rsidR="00353A30" w:rsidRPr="00D30B20" w:rsidRDefault="004C393B" w:rsidP="0053678D">
      <w:pPr>
        <w:pStyle w:val="PlainTex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 xml:space="preserve">Buffet </w:t>
      </w:r>
      <w:r w:rsidR="00353A30" w:rsidRPr="00D30B20">
        <w:rPr>
          <w:rFonts w:asciiTheme="minorHAnsi" w:hAnsiTheme="minorHAnsi" w:cstheme="minorHAnsi"/>
          <w:b/>
          <w:sz w:val="22"/>
          <w:szCs w:val="22"/>
        </w:rPr>
        <w:t>Lunch Tuesday, Wednesday &amp; Thursday</w:t>
      </w:r>
    </w:p>
    <w:p w14:paraId="4C329A55" w14:textId="77777777" w:rsidR="00353A30" w:rsidRPr="00D30B20" w:rsidRDefault="00353A30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Hosted Vendor Reception Tuesday evening</w:t>
      </w:r>
    </w:p>
    <w:p w14:paraId="4C5786D8" w14:textId="77777777" w:rsidR="00353A30" w:rsidRPr="00D30B20" w:rsidRDefault="00353A30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>Awards Dinner</w:t>
      </w:r>
      <w:r w:rsidR="00040D52" w:rsidRPr="00D30B20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Pr="00D30B20">
        <w:rPr>
          <w:rFonts w:asciiTheme="minorHAnsi" w:hAnsiTheme="minorHAnsi" w:cstheme="minorHAnsi"/>
          <w:b/>
          <w:sz w:val="22"/>
          <w:szCs w:val="22"/>
        </w:rPr>
        <w:t>Wednesday</w:t>
      </w:r>
      <w:r w:rsidR="00040D52" w:rsidRPr="00D30B20">
        <w:rPr>
          <w:rFonts w:asciiTheme="minorHAnsi" w:hAnsiTheme="minorHAnsi" w:cstheme="minorHAnsi"/>
          <w:b/>
          <w:sz w:val="22"/>
          <w:szCs w:val="22"/>
        </w:rPr>
        <w:t xml:space="preserve"> evening</w:t>
      </w:r>
      <w:r w:rsidRPr="00D30B20">
        <w:rPr>
          <w:rFonts w:asciiTheme="minorHAnsi" w:hAnsiTheme="minorHAnsi" w:cstheme="minorHAnsi"/>
          <w:b/>
          <w:sz w:val="22"/>
          <w:szCs w:val="22"/>
        </w:rPr>
        <w:t xml:space="preserve"> – Business attire</w:t>
      </w:r>
      <w:bookmarkStart w:id="0" w:name="_GoBack"/>
      <w:bookmarkEnd w:id="0"/>
    </w:p>
    <w:p w14:paraId="54DCEFBF" w14:textId="79CBA922" w:rsidR="00385A7E" w:rsidRPr="00D30B20" w:rsidRDefault="001E7BB8" w:rsidP="0053678D">
      <w:pPr>
        <w:widowControl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B20">
        <w:rPr>
          <w:rFonts w:asciiTheme="minorHAnsi" w:hAnsiTheme="minorHAnsi" w:cstheme="minorHAnsi"/>
          <w:b/>
          <w:sz w:val="22"/>
          <w:szCs w:val="22"/>
          <w:u w:val="single"/>
        </w:rPr>
        <w:t xml:space="preserve">Twenty </w:t>
      </w:r>
      <w:r w:rsidR="00EB5193">
        <w:rPr>
          <w:rFonts w:asciiTheme="minorHAnsi" w:hAnsiTheme="minorHAnsi" w:cstheme="minorHAnsi"/>
          <w:b/>
          <w:sz w:val="22"/>
          <w:szCs w:val="22"/>
          <w:u w:val="single"/>
        </w:rPr>
        <w:t>five</w:t>
      </w:r>
      <w:r w:rsidRPr="00D30B20">
        <w:rPr>
          <w:rFonts w:asciiTheme="minorHAnsi" w:hAnsiTheme="minorHAnsi" w:cstheme="minorHAnsi"/>
          <w:b/>
          <w:sz w:val="22"/>
          <w:szCs w:val="22"/>
          <w:u w:val="single"/>
        </w:rPr>
        <w:t>(2</w:t>
      </w:r>
      <w:r w:rsidR="00EB519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53A30" w:rsidRPr="00D30B20">
        <w:rPr>
          <w:rFonts w:asciiTheme="minorHAnsi" w:hAnsiTheme="minorHAnsi" w:cstheme="minorHAnsi"/>
          <w:b/>
          <w:sz w:val="22"/>
          <w:szCs w:val="22"/>
          <w:u w:val="single"/>
        </w:rPr>
        <w:t>) hours of STC Credit</w:t>
      </w:r>
    </w:p>
    <w:p w14:paraId="3AE66614" w14:textId="77777777" w:rsidR="00353A30" w:rsidRPr="00D30B20" w:rsidRDefault="00353A30" w:rsidP="00385A7E">
      <w:pPr>
        <w:widowControl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0B20">
        <w:rPr>
          <w:rFonts w:asciiTheme="minorHAnsi" w:hAnsiTheme="minorHAnsi" w:cstheme="minorHAnsi"/>
          <w:b/>
          <w:sz w:val="22"/>
          <w:szCs w:val="22"/>
        </w:rPr>
        <w:tab/>
      </w:r>
    </w:p>
    <w:p w14:paraId="33E6D220" w14:textId="77777777" w:rsidR="00353A30" w:rsidRPr="00D30B20" w:rsidRDefault="00F55048" w:rsidP="0053678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30B20">
        <w:rPr>
          <w:rFonts w:asciiTheme="minorHAnsi" w:hAnsiTheme="minorHAnsi" w:cstheme="minorHAnsi"/>
          <w:sz w:val="22"/>
          <w:szCs w:val="22"/>
        </w:rPr>
        <w:t>If you have a guest not attending the conference but would like to join you for meals, you may purchase lunch for your gues</w:t>
      </w:r>
      <w:r w:rsidR="00930755" w:rsidRPr="00D30B20">
        <w:rPr>
          <w:rFonts w:asciiTheme="minorHAnsi" w:hAnsiTheme="minorHAnsi" w:cstheme="minorHAnsi"/>
          <w:sz w:val="22"/>
          <w:szCs w:val="22"/>
        </w:rPr>
        <w:t xml:space="preserve">t for </w:t>
      </w:r>
      <w:r w:rsidR="003558F7" w:rsidRPr="00D30B20">
        <w:rPr>
          <w:rFonts w:asciiTheme="minorHAnsi" w:hAnsiTheme="minorHAnsi" w:cstheme="minorHAnsi"/>
          <w:sz w:val="22"/>
          <w:szCs w:val="22"/>
        </w:rPr>
        <w:t>$100</w:t>
      </w:r>
      <w:r w:rsidRPr="00D30B20">
        <w:rPr>
          <w:rFonts w:asciiTheme="minorHAnsi" w:hAnsiTheme="minorHAnsi" w:cstheme="minorHAnsi"/>
          <w:sz w:val="22"/>
          <w:szCs w:val="22"/>
        </w:rPr>
        <w:t xml:space="preserve"> which covers all three days of the Conference. Additional tickets for the A</w:t>
      </w:r>
      <w:r w:rsidR="00930755" w:rsidRPr="00D30B20">
        <w:rPr>
          <w:rFonts w:asciiTheme="minorHAnsi" w:hAnsiTheme="minorHAnsi" w:cstheme="minorHAnsi"/>
          <w:sz w:val="22"/>
          <w:szCs w:val="22"/>
        </w:rPr>
        <w:t>wards Dinner are $60</w:t>
      </w:r>
      <w:r w:rsidR="003558F7" w:rsidRPr="00D30B20">
        <w:rPr>
          <w:rFonts w:asciiTheme="minorHAnsi" w:hAnsiTheme="minorHAnsi" w:cstheme="minorHAnsi"/>
          <w:sz w:val="22"/>
          <w:szCs w:val="22"/>
        </w:rPr>
        <w:t>, children 12 and under are free</w:t>
      </w:r>
      <w:r w:rsidR="002D4D15" w:rsidRPr="00D30B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17ECB1" w14:textId="77777777" w:rsidR="00176D9C" w:rsidRPr="00D30B20" w:rsidRDefault="00176D9C" w:rsidP="0053678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5E01EAF" w14:textId="1003505B" w:rsidR="00176D9C" w:rsidRPr="00D30B20" w:rsidRDefault="00176D9C" w:rsidP="0053678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30B20">
        <w:rPr>
          <w:rFonts w:asciiTheme="minorHAnsi" w:hAnsiTheme="minorHAnsi" w:cstheme="minorHAnsi"/>
          <w:sz w:val="22"/>
          <w:szCs w:val="22"/>
        </w:rPr>
        <w:t xml:space="preserve">Dress Code for Conference – </w:t>
      </w:r>
      <w:r w:rsidR="00C55857" w:rsidRPr="00D30B20">
        <w:rPr>
          <w:rFonts w:asciiTheme="minorHAnsi" w:hAnsiTheme="minorHAnsi" w:cstheme="minorHAnsi"/>
          <w:sz w:val="22"/>
          <w:szCs w:val="22"/>
        </w:rPr>
        <w:t>The dress code for the conference is casual business attire.</w:t>
      </w:r>
      <w:r w:rsidRPr="00D30B20">
        <w:rPr>
          <w:rFonts w:asciiTheme="minorHAnsi" w:hAnsiTheme="minorHAnsi" w:cstheme="minorHAnsi"/>
          <w:sz w:val="22"/>
          <w:szCs w:val="22"/>
        </w:rPr>
        <w:t xml:space="preserve">  </w:t>
      </w:r>
      <w:r w:rsidR="001526B5" w:rsidRPr="00D30B20">
        <w:rPr>
          <w:rFonts w:asciiTheme="minorHAnsi" w:hAnsiTheme="minorHAnsi" w:cstheme="minorHAnsi"/>
          <w:sz w:val="22"/>
          <w:szCs w:val="22"/>
        </w:rPr>
        <w:t xml:space="preserve">Wednesday, </w:t>
      </w:r>
      <w:r w:rsidR="002F2435" w:rsidRPr="00D30B20">
        <w:rPr>
          <w:rFonts w:asciiTheme="minorHAnsi" w:hAnsiTheme="minorHAnsi" w:cstheme="minorHAnsi"/>
          <w:sz w:val="22"/>
          <w:szCs w:val="22"/>
        </w:rPr>
        <w:t>September 25, 2019</w:t>
      </w:r>
      <w:r w:rsidR="00F81362" w:rsidRPr="00D30B20">
        <w:rPr>
          <w:rFonts w:asciiTheme="minorHAnsi" w:hAnsiTheme="minorHAnsi" w:cstheme="minorHAnsi"/>
          <w:sz w:val="22"/>
          <w:szCs w:val="22"/>
        </w:rPr>
        <w:t xml:space="preserve"> is “County Shirt Day”</w:t>
      </w:r>
      <w:r w:rsidR="00F92339" w:rsidRPr="00D30B20">
        <w:rPr>
          <w:rFonts w:asciiTheme="minorHAnsi" w:hAnsiTheme="minorHAnsi" w:cstheme="minorHAnsi"/>
          <w:sz w:val="22"/>
          <w:szCs w:val="22"/>
        </w:rPr>
        <w:t>;</w:t>
      </w:r>
      <w:r w:rsidR="00F81362" w:rsidRPr="00D30B20">
        <w:rPr>
          <w:rFonts w:asciiTheme="minorHAnsi" w:hAnsiTheme="minorHAnsi" w:cstheme="minorHAnsi"/>
          <w:sz w:val="22"/>
          <w:szCs w:val="22"/>
        </w:rPr>
        <w:t xml:space="preserve"> p</w:t>
      </w:r>
      <w:r w:rsidR="001526B5" w:rsidRPr="00D30B20">
        <w:rPr>
          <w:rFonts w:asciiTheme="minorHAnsi" w:hAnsiTheme="minorHAnsi" w:cstheme="minorHAnsi"/>
          <w:sz w:val="22"/>
          <w:szCs w:val="22"/>
        </w:rPr>
        <w:t>lea</w:t>
      </w:r>
      <w:r w:rsidR="00C6113F" w:rsidRPr="00D30B20">
        <w:rPr>
          <w:rFonts w:asciiTheme="minorHAnsi" w:hAnsiTheme="minorHAnsi" w:cstheme="minorHAnsi"/>
          <w:sz w:val="22"/>
          <w:szCs w:val="22"/>
        </w:rPr>
        <w:t>se wear a Probation Department/</w:t>
      </w:r>
      <w:r w:rsidR="001526B5" w:rsidRPr="00D30B20">
        <w:rPr>
          <w:rFonts w:asciiTheme="minorHAnsi" w:hAnsiTheme="minorHAnsi" w:cstheme="minorHAnsi"/>
          <w:sz w:val="22"/>
          <w:szCs w:val="22"/>
        </w:rPr>
        <w:t xml:space="preserve">County shirt that day for our annual group photo.  </w:t>
      </w:r>
      <w:r w:rsidR="00C55857" w:rsidRPr="00D30B20">
        <w:rPr>
          <w:rFonts w:asciiTheme="minorHAnsi" w:hAnsiTheme="minorHAnsi" w:cstheme="minorHAnsi"/>
          <w:sz w:val="22"/>
          <w:szCs w:val="22"/>
        </w:rPr>
        <w:t>The</w:t>
      </w:r>
      <w:r w:rsidRPr="00D30B20">
        <w:rPr>
          <w:rFonts w:asciiTheme="minorHAnsi" w:hAnsiTheme="minorHAnsi" w:cstheme="minorHAnsi"/>
          <w:sz w:val="22"/>
          <w:szCs w:val="22"/>
        </w:rPr>
        <w:t xml:space="preserve"> Awards Dinner </w:t>
      </w:r>
      <w:r w:rsidR="002D4D15" w:rsidRPr="00D30B20">
        <w:rPr>
          <w:rFonts w:asciiTheme="minorHAnsi" w:hAnsiTheme="minorHAnsi" w:cstheme="minorHAnsi"/>
          <w:sz w:val="22"/>
          <w:szCs w:val="22"/>
        </w:rPr>
        <w:t xml:space="preserve">held on </w:t>
      </w:r>
      <w:r w:rsidR="00D30B20" w:rsidRPr="00D30B20">
        <w:rPr>
          <w:rFonts w:asciiTheme="minorHAnsi" w:hAnsiTheme="minorHAnsi" w:cstheme="minorHAnsi"/>
          <w:sz w:val="22"/>
          <w:szCs w:val="22"/>
        </w:rPr>
        <w:t>Wednesday;</w:t>
      </w:r>
      <w:r w:rsidR="001526B5" w:rsidRPr="00D30B20">
        <w:rPr>
          <w:rFonts w:asciiTheme="minorHAnsi" w:hAnsiTheme="minorHAnsi" w:cstheme="minorHAnsi"/>
          <w:sz w:val="22"/>
          <w:szCs w:val="22"/>
        </w:rPr>
        <w:t xml:space="preserve"> </w:t>
      </w:r>
      <w:r w:rsidR="002F2435" w:rsidRPr="00D30B20">
        <w:rPr>
          <w:rFonts w:asciiTheme="minorHAnsi" w:hAnsiTheme="minorHAnsi" w:cstheme="minorHAnsi"/>
          <w:sz w:val="22"/>
          <w:szCs w:val="22"/>
        </w:rPr>
        <w:t>September 25, 2019</w:t>
      </w:r>
      <w:r w:rsidR="001526B5" w:rsidRPr="00D30B20">
        <w:rPr>
          <w:rFonts w:asciiTheme="minorHAnsi" w:hAnsiTheme="minorHAnsi" w:cstheme="minorHAnsi"/>
          <w:sz w:val="22"/>
          <w:szCs w:val="22"/>
        </w:rPr>
        <w:t xml:space="preserve"> </w:t>
      </w:r>
      <w:r w:rsidRPr="00D30B20">
        <w:rPr>
          <w:rFonts w:asciiTheme="minorHAnsi" w:hAnsiTheme="minorHAnsi" w:cstheme="minorHAnsi"/>
          <w:sz w:val="22"/>
          <w:szCs w:val="22"/>
        </w:rPr>
        <w:t xml:space="preserve">is a </w:t>
      </w:r>
      <w:r w:rsidR="008C1993" w:rsidRPr="00D30B20">
        <w:rPr>
          <w:rFonts w:asciiTheme="minorHAnsi" w:hAnsiTheme="minorHAnsi" w:cstheme="minorHAnsi"/>
          <w:sz w:val="22"/>
          <w:szCs w:val="22"/>
        </w:rPr>
        <w:t>business attire</w:t>
      </w:r>
      <w:r w:rsidR="002D4D15" w:rsidRPr="00D30B20">
        <w:rPr>
          <w:rFonts w:asciiTheme="minorHAnsi" w:hAnsiTheme="minorHAnsi" w:cstheme="minorHAnsi"/>
          <w:sz w:val="22"/>
          <w:szCs w:val="22"/>
        </w:rPr>
        <w:t xml:space="preserve"> dinner. </w:t>
      </w:r>
    </w:p>
    <w:p w14:paraId="62061E5A" w14:textId="77777777" w:rsidR="003B1E94" w:rsidRPr="00D30B20" w:rsidRDefault="003B1E94" w:rsidP="0053678D">
      <w:pPr>
        <w:widowControl/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7496D" w14:textId="639A7927" w:rsidR="003062A1" w:rsidRPr="00D30B20" w:rsidRDefault="00353A30" w:rsidP="0053678D">
      <w:pPr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0B20">
        <w:rPr>
          <w:rFonts w:asciiTheme="minorHAnsi" w:hAnsiTheme="minorHAnsi" w:cstheme="minorHAnsi"/>
          <w:sz w:val="22"/>
          <w:szCs w:val="22"/>
        </w:rPr>
        <w:t>Please</w:t>
      </w:r>
      <w:r w:rsidR="004537E7" w:rsidRPr="00D30B20">
        <w:rPr>
          <w:rFonts w:asciiTheme="minorHAnsi" w:hAnsiTheme="minorHAnsi" w:cstheme="minorHAnsi"/>
          <w:sz w:val="22"/>
          <w:szCs w:val="22"/>
        </w:rPr>
        <w:t xml:space="preserve"> submit</w:t>
      </w:r>
      <w:r w:rsidRPr="00D30B20">
        <w:rPr>
          <w:rFonts w:asciiTheme="minorHAnsi" w:hAnsiTheme="minorHAnsi" w:cstheme="minorHAnsi"/>
          <w:sz w:val="22"/>
          <w:szCs w:val="22"/>
        </w:rPr>
        <w:t xml:space="preserve"> </w:t>
      </w:r>
      <w:r w:rsidR="004537E7" w:rsidRPr="00D30B20">
        <w:rPr>
          <w:rFonts w:asciiTheme="minorHAnsi" w:hAnsiTheme="minorHAnsi" w:cstheme="minorHAnsi"/>
          <w:sz w:val="22"/>
          <w:szCs w:val="22"/>
        </w:rPr>
        <w:t>one</w:t>
      </w:r>
      <w:r w:rsidRPr="00D30B20">
        <w:rPr>
          <w:rFonts w:asciiTheme="minorHAnsi" w:hAnsiTheme="minorHAnsi" w:cstheme="minorHAnsi"/>
          <w:sz w:val="22"/>
          <w:szCs w:val="22"/>
        </w:rPr>
        <w:t xml:space="preserve"> registration form for each person attending the conference.  </w:t>
      </w:r>
      <w:r w:rsidR="004537E7" w:rsidRPr="00D30B20">
        <w:rPr>
          <w:rFonts w:asciiTheme="minorHAnsi" w:hAnsiTheme="minorHAnsi" w:cstheme="minorHAnsi"/>
          <w:sz w:val="22"/>
          <w:szCs w:val="22"/>
        </w:rPr>
        <w:t>Regis</w:t>
      </w:r>
      <w:r w:rsidR="000B68B7" w:rsidRPr="00D30B20">
        <w:rPr>
          <w:rFonts w:asciiTheme="minorHAnsi" w:hAnsiTheme="minorHAnsi" w:cstheme="minorHAnsi"/>
          <w:sz w:val="22"/>
          <w:szCs w:val="22"/>
        </w:rPr>
        <w:t xml:space="preserve">tration deadline is </w:t>
      </w:r>
      <w:r w:rsidR="00320037" w:rsidRPr="00D30B20">
        <w:rPr>
          <w:rFonts w:asciiTheme="minorHAnsi" w:hAnsiTheme="minorHAnsi" w:cstheme="minorHAnsi"/>
          <w:sz w:val="22"/>
          <w:szCs w:val="22"/>
        </w:rPr>
        <w:t xml:space="preserve">September </w:t>
      </w:r>
      <w:r w:rsidR="002F2435" w:rsidRPr="00D30B20">
        <w:rPr>
          <w:rFonts w:asciiTheme="minorHAnsi" w:hAnsiTheme="minorHAnsi" w:cstheme="minorHAnsi"/>
          <w:sz w:val="22"/>
          <w:szCs w:val="22"/>
        </w:rPr>
        <w:t>6</w:t>
      </w:r>
      <w:r w:rsidR="00320037" w:rsidRPr="00D30B20">
        <w:rPr>
          <w:rFonts w:asciiTheme="minorHAnsi" w:hAnsiTheme="minorHAnsi" w:cstheme="minorHAnsi"/>
          <w:sz w:val="22"/>
          <w:szCs w:val="22"/>
        </w:rPr>
        <w:t>, 2019</w:t>
      </w:r>
      <w:r w:rsidRPr="00D30B20">
        <w:rPr>
          <w:rFonts w:asciiTheme="minorHAnsi" w:hAnsiTheme="minorHAnsi" w:cstheme="minorHAnsi"/>
          <w:sz w:val="22"/>
          <w:szCs w:val="22"/>
        </w:rPr>
        <w:t xml:space="preserve">.  </w:t>
      </w:r>
      <w:r w:rsidR="003B1E94" w:rsidRPr="00D30B20">
        <w:rPr>
          <w:rFonts w:asciiTheme="minorHAnsi" w:hAnsiTheme="minorHAnsi" w:cstheme="minorHAnsi"/>
          <w:sz w:val="22"/>
          <w:szCs w:val="22"/>
        </w:rPr>
        <w:t>M</w:t>
      </w:r>
      <w:r w:rsidR="00C6113F" w:rsidRPr="00D30B20">
        <w:rPr>
          <w:rFonts w:asciiTheme="minorHAnsi" w:hAnsiTheme="minorHAnsi" w:cstheme="minorHAnsi"/>
          <w:sz w:val="22"/>
          <w:szCs w:val="22"/>
        </w:rPr>
        <w:t>ake checks payable to CAPIA 201</w:t>
      </w:r>
      <w:r w:rsidR="00320037" w:rsidRPr="00D30B20">
        <w:rPr>
          <w:rFonts w:asciiTheme="minorHAnsi" w:hAnsiTheme="minorHAnsi" w:cstheme="minorHAnsi"/>
          <w:sz w:val="22"/>
          <w:szCs w:val="22"/>
        </w:rPr>
        <w:t>9</w:t>
      </w:r>
      <w:r w:rsidR="000B68B7" w:rsidRPr="00D30B20">
        <w:rPr>
          <w:rFonts w:asciiTheme="minorHAnsi" w:hAnsiTheme="minorHAnsi" w:cstheme="minorHAnsi"/>
          <w:sz w:val="22"/>
          <w:szCs w:val="22"/>
        </w:rPr>
        <w:t xml:space="preserve"> Training Conference. </w:t>
      </w:r>
      <w:r w:rsidR="003B1E94" w:rsidRPr="00D30B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88F33" w14:textId="77777777" w:rsidR="003062A1" w:rsidRPr="00D30B20" w:rsidRDefault="003062A1" w:rsidP="0053678D">
      <w:pPr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7A5EA2" w14:textId="49BBA7B4" w:rsidR="00353A30" w:rsidRPr="00D30B20" w:rsidRDefault="00353A30" w:rsidP="0053678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30B20">
        <w:rPr>
          <w:rFonts w:asciiTheme="minorHAnsi" w:hAnsiTheme="minorHAnsi" w:cstheme="minorHAnsi"/>
          <w:sz w:val="22"/>
          <w:szCs w:val="22"/>
        </w:rPr>
        <w:t xml:space="preserve">Completed registration forms and </w:t>
      </w:r>
      <w:r w:rsidR="004537E7" w:rsidRPr="00D30B20">
        <w:rPr>
          <w:rFonts w:asciiTheme="minorHAnsi" w:hAnsiTheme="minorHAnsi" w:cstheme="minorHAnsi"/>
          <w:sz w:val="22"/>
          <w:szCs w:val="22"/>
        </w:rPr>
        <w:t xml:space="preserve">tuition </w:t>
      </w:r>
      <w:r w:rsidRPr="00D30B20">
        <w:rPr>
          <w:rFonts w:asciiTheme="minorHAnsi" w:hAnsiTheme="minorHAnsi" w:cstheme="minorHAnsi"/>
          <w:sz w:val="22"/>
          <w:szCs w:val="22"/>
        </w:rPr>
        <w:t>checks should be sent to:</w:t>
      </w:r>
    </w:p>
    <w:p w14:paraId="3F1D6DD2" w14:textId="670AEB6D" w:rsidR="00850DE9" w:rsidRPr="00D30B20" w:rsidRDefault="00850DE9" w:rsidP="0053678D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28F6A225" w14:textId="7A2AC222" w:rsidR="00850DE9" w:rsidRPr="00D31E99" w:rsidRDefault="00850DE9" w:rsidP="00850DE9">
      <w:pPr>
        <w:widowControl/>
        <w:jc w:val="center"/>
        <w:rPr>
          <w:rFonts w:asciiTheme="minorHAnsi" w:hAnsiTheme="minorHAnsi" w:cstheme="minorHAnsi"/>
          <w:b/>
        </w:rPr>
      </w:pPr>
      <w:r w:rsidRPr="00D31E99">
        <w:rPr>
          <w:rFonts w:asciiTheme="minorHAnsi" w:hAnsiTheme="minorHAnsi" w:cstheme="minorHAnsi"/>
          <w:b/>
        </w:rPr>
        <w:lastRenderedPageBreak/>
        <w:t>Monterey County Youth Center</w:t>
      </w:r>
    </w:p>
    <w:p w14:paraId="55668165" w14:textId="6BE3B198" w:rsidR="00850DE9" w:rsidRPr="00D31E99" w:rsidRDefault="00850DE9" w:rsidP="00850DE9">
      <w:pPr>
        <w:widowControl/>
        <w:jc w:val="center"/>
        <w:rPr>
          <w:rFonts w:asciiTheme="minorHAnsi" w:hAnsiTheme="minorHAnsi" w:cstheme="minorHAnsi"/>
          <w:b/>
          <w:bCs/>
        </w:rPr>
      </w:pPr>
      <w:r w:rsidRPr="00D31E99">
        <w:rPr>
          <w:rFonts w:asciiTheme="minorHAnsi" w:hAnsiTheme="minorHAnsi" w:cstheme="minorHAnsi"/>
          <w:b/>
        </w:rPr>
        <w:t>ATTN: Jennifer Butz, Director</w:t>
      </w:r>
    </w:p>
    <w:p w14:paraId="248D5527" w14:textId="019FAD7B" w:rsidR="00B649B5" w:rsidRPr="00D31E99" w:rsidRDefault="00850DE9" w:rsidP="0053678D">
      <w:pPr>
        <w:widowControl/>
        <w:jc w:val="center"/>
        <w:rPr>
          <w:rFonts w:asciiTheme="minorHAnsi" w:hAnsiTheme="minorHAnsi" w:cstheme="minorHAnsi"/>
          <w:b/>
        </w:rPr>
      </w:pPr>
      <w:r w:rsidRPr="00D31E99">
        <w:rPr>
          <w:rFonts w:asciiTheme="minorHAnsi" w:hAnsiTheme="minorHAnsi" w:cstheme="minorHAnsi"/>
          <w:b/>
        </w:rPr>
        <w:t>970 Circle Drive, Salinas, CA 93905</w:t>
      </w:r>
    </w:p>
    <w:p w14:paraId="5D088D03" w14:textId="0FAAF9F8" w:rsidR="00C117E8" w:rsidRPr="00D31E99" w:rsidRDefault="008C0652" w:rsidP="0053678D">
      <w:pPr>
        <w:widowControl/>
        <w:jc w:val="center"/>
        <w:rPr>
          <w:rFonts w:asciiTheme="minorHAnsi" w:hAnsiTheme="minorHAnsi" w:cstheme="minorHAnsi"/>
          <w:b/>
        </w:rPr>
      </w:pPr>
      <w:hyperlink r:id="rId10" w:history="1">
        <w:r w:rsidR="00850DE9" w:rsidRPr="00D31E99">
          <w:rPr>
            <w:rStyle w:val="Hyperlink"/>
            <w:rFonts w:asciiTheme="minorHAnsi" w:hAnsiTheme="minorHAnsi" w:cstheme="minorHAnsi"/>
            <w:b/>
          </w:rPr>
          <w:t xml:space="preserve">butzj@co.monterey.ca.us </w:t>
        </w:r>
        <w:r w:rsidR="00850DE9" w:rsidRPr="00D31E9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or 831-784-0254</w:t>
        </w:r>
      </w:hyperlink>
      <w:r w:rsidR="00850DE9" w:rsidRPr="00D31E99">
        <w:rPr>
          <w:rFonts w:asciiTheme="minorHAnsi" w:hAnsiTheme="minorHAnsi" w:cstheme="minorHAnsi"/>
          <w:b/>
        </w:rPr>
        <w:t xml:space="preserve"> (fax)</w:t>
      </w:r>
    </w:p>
    <w:p w14:paraId="2D44654E" w14:textId="77777777" w:rsidR="00850DE9" w:rsidRPr="00D31E99" w:rsidRDefault="00850DE9" w:rsidP="0053678D">
      <w:pPr>
        <w:widowControl/>
        <w:jc w:val="center"/>
        <w:rPr>
          <w:rFonts w:asciiTheme="minorHAnsi" w:hAnsiTheme="minorHAnsi" w:cstheme="minorHAnsi"/>
          <w:b/>
        </w:rPr>
      </w:pPr>
    </w:p>
    <w:p w14:paraId="2CE7384C" w14:textId="09013DC2" w:rsidR="00850DE9" w:rsidRPr="00D31E99" w:rsidRDefault="00850DE9" w:rsidP="0053678D">
      <w:pPr>
        <w:widowControl/>
        <w:jc w:val="center"/>
        <w:rPr>
          <w:rFonts w:asciiTheme="minorHAnsi" w:hAnsiTheme="minorHAnsi" w:cstheme="minorHAnsi"/>
          <w:b/>
        </w:rPr>
      </w:pPr>
      <w:r w:rsidRPr="00D31E99">
        <w:rPr>
          <w:rFonts w:asciiTheme="minorHAnsi" w:hAnsiTheme="minorHAnsi" w:cstheme="minorHAnsi"/>
          <w:b/>
        </w:rPr>
        <w:t>Please note on the registration if you will be paying at the conference.</w:t>
      </w:r>
    </w:p>
    <w:p w14:paraId="7F1BD0B8" w14:textId="32B9382A" w:rsidR="00C117E8" w:rsidRPr="00EB5193" w:rsidRDefault="0053678D" w:rsidP="00EB5193">
      <w:pPr>
        <w:widowControl/>
        <w:jc w:val="center"/>
        <w:rPr>
          <w:rStyle w:val="Strong"/>
          <w:rFonts w:asciiTheme="minorHAnsi" w:hAnsiTheme="minorHAnsi" w:cstheme="minorHAnsi"/>
          <w:bCs w:val="0"/>
        </w:rPr>
      </w:pPr>
      <w:r w:rsidRPr="00D31E99">
        <w:rPr>
          <w:rFonts w:asciiTheme="minorHAnsi" w:hAnsiTheme="minorHAnsi" w:cstheme="minorHAnsi"/>
          <w:b/>
        </w:rPr>
        <w:t>CAPIA Tax ID #57-1222421</w:t>
      </w:r>
    </w:p>
    <w:sectPr w:rsidR="00C117E8" w:rsidRPr="00EB5193" w:rsidSect="00E95B66">
      <w:endnotePr>
        <w:numFmt w:val="decimal"/>
      </w:endnotePr>
      <w:pgSz w:w="12240" w:h="15840"/>
      <w:pgMar w:top="720" w:right="432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A363" w14:textId="77777777" w:rsidR="008C0652" w:rsidRDefault="008C0652">
      <w:r>
        <w:separator/>
      </w:r>
    </w:p>
  </w:endnote>
  <w:endnote w:type="continuationSeparator" w:id="0">
    <w:p w14:paraId="41C9A827" w14:textId="77777777" w:rsidR="008C0652" w:rsidRDefault="008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F500" w14:textId="77777777" w:rsidR="008C0652" w:rsidRDefault="008C0652">
      <w:r>
        <w:separator/>
      </w:r>
    </w:p>
  </w:footnote>
  <w:footnote w:type="continuationSeparator" w:id="0">
    <w:p w14:paraId="65901FC9" w14:textId="77777777" w:rsidR="008C0652" w:rsidRDefault="008C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00"/>
    <w:multiLevelType w:val="hybridMultilevel"/>
    <w:tmpl w:val="B5F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B49"/>
    <w:multiLevelType w:val="hybridMultilevel"/>
    <w:tmpl w:val="A216C9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CE4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EE0A0F"/>
    <w:multiLevelType w:val="hybridMultilevel"/>
    <w:tmpl w:val="0B1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EFE"/>
    <w:multiLevelType w:val="hybridMultilevel"/>
    <w:tmpl w:val="929A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5A127E"/>
    <w:multiLevelType w:val="hybridMultilevel"/>
    <w:tmpl w:val="3D3C8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BF61B7"/>
    <w:multiLevelType w:val="hybridMultilevel"/>
    <w:tmpl w:val="3D4E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82560"/>
    <w:multiLevelType w:val="multilevel"/>
    <w:tmpl w:val="A216C9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786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743D9C"/>
    <w:multiLevelType w:val="hybridMultilevel"/>
    <w:tmpl w:val="EA8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0E9F"/>
    <w:multiLevelType w:val="hybridMultilevel"/>
    <w:tmpl w:val="5B16B1E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C"/>
    <w:rsid w:val="00040D52"/>
    <w:rsid w:val="0007218D"/>
    <w:rsid w:val="000A51B1"/>
    <w:rsid w:val="000B68B7"/>
    <w:rsid w:val="000C6DA2"/>
    <w:rsid w:val="000C7824"/>
    <w:rsid w:val="000E2D42"/>
    <w:rsid w:val="00102B13"/>
    <w:rsid w:val="00131469"/>
    <w:rsid w:val="001526B5"/>
    <w:rsid w:val="00161835"/>
    <w:rsid w:val="00176D9C"/>
    <w:rsid w:val="00177F71"/>
    <w:rsid w:val="001A49DA"/>
    <w:rsid w:val="001A7C5C"/>
    <w:rsid w:val="001B5691"/>
    <w:rsid w:val="001E7BB8"/>
    <w:rsid w:val="00213E88"/>
    <w:rsid w:val="00231005"/>
    <w:rsid w:val="0024151F"/>
    <w:rsid w:val="00246476"/>
    <w:rsid w:val="00270743"/>
    <w:rsid w:val="00282CC0"/>
    <w:rsid w:val="002928D8"/>
    <w:rsid w:val="002A0CFB"/>
    <w:rsid w:val="002B2FE1"/>
    <w:rsid w:val="002B3DBA"/>
    <w:rsid w:val="002C79D1"/>
    <w:rsid w:val="002D4D15"/>
    <w:rsid w:val="002D79FA"/>
    <w:rsid w:val="002F2435"/>
    <w:rsid w:val="00304442"/>
    <w:rsid w:val="003062A1"/>
    <w:rsid w:val="00320037"/>
    <w:rsid w:val="0032124D"/>
    <w:rsid w:val="00331D1A"/>
    <w:rsid w:val="00342E3D"/>
    <w:rsid w:val="00343F88"/>
    <w:rsid w:val="00353A30"/>
    <w:rsid w:val="003558F7"/>
    <w:rsid w:val="0035708A"/>
    <w:rsid w:val="00385A7E"/>
    <w:rsid w:val="003A617B"/>
    <w:rsid w:val="003B1E94"/>
    <w:rsid w:val="003B2FAC"/>
    <w:rsid w:val="003F0CC0"/>
    <w:rsid w:val="003F7D47"/>
    <w:rsid w:val="00402366"/>
    <w:rsid w:val="00411BA1"/>
    <w:rsid w:val="00422744"/>
    <w:rsid w:val="004537E7"/>
    <w:rsid w:val="004A478D"/>
    <w:rsid w:val="004C239A"/>
    <w:rsid w:val="004C393B"/>
    <w:rsid w:val="004C427A"/>
    <w:rsid w:val="004D2297"/>
    <w:rsid w:val="00502513"/>
    <w:rsid w:val="005054BD"/>
    <w:rsid w:val="00523057"/>
    <w:rsid w:val="0053678D"/>
    <w:rsid w:val="00575CAF"/>
    <w:rsid w:val="00591B1C"/>
    <w:rsid w:val="005969B9"/>
    <w:rsid w:val="005B0654"/>
    <w:rsid w:val="005C7D3E"/>
    <w:rsid w:val="005D39DE"/>
    <w:rsid w:val="005D518D"/>
    <w:rsid w:val="005E51F8"/>
    <w:rsid w:val="00601915"/>
    <w:rsid w:val="006144C6"/>
    <w:rsid w:val="006423AE"/>
    <w:rsid w:val="00651BC4"/>
    <w:rsid w:val="00666305"/>
    <w:rsid w:val="00667A21"/>
    <w:rsid w:val="006701B3"/>
    <w:rsid w:val="00677D02"/>
    <w:rsid w:val="006940B7"/>
    <w:rsid w:val="006C07FA"/>
    <w:rsid w:val="006C64B9"/>
    <w:rsid w:val="006C6E3F"/>
    <w:rsid w:val="006D073D"/>
    <w:rsid w:val="006D62EC"/>
    <w:rsid w:val="006F0EC4"/>
    <w:rsid w:val="00712B08"/>
    <w:rsid w:val="00714B0C"/>
    <w:rsid w:val="00785B0C"/>
    <w:rsid w:val="00794E81"/>
    <w:rsid w:val="007A7D7D"/>
    <w:rsid w:val="007A7DB6"/>
    <w:rsid w:val="007B24C1"/>
    <w:rsid w:val="007B2572"/>
    <w:rsid w:val="007C0A92"/>
    <w:rsid w:val="007C5C1C"/>
    <w:rsid w:val="007C60D4"/>
    <w:rsid w:val="007F063F"/>
    <w:rsid w:val="007F0923"/>
    <w:rsid w:val="0083436B"/>
    <w:rsid w:val="00850DE9"/>
    <w:rsid w:val="00855739"/>
    <w:rsid w:val="00885B3E"/>
    <w:rsid w:val="00886CC8"/>
    <w:rsid w:val="008A5760"/>
    <w:rsid w:val="008A5FA2"/>
    <w:rsid w:val="008B4411"/>
    <w:rsid w:val="008C0652"/>
    <w:rsid w:val="008C1993"/>
    <w:rsid w:val="008E33F7"/>
    <w:rsid w:val="008F5377"/>
    <w:rsid w:val="00910AA7"/>
    <w:rsid w:val="00913516"/>
    <w:rsid w:val="0092027A"/>
    <w:rsid w:val="00924FD6"/>
    <w:rsid w:val="00930755"/>
    <w:rsid w:val="0094783F"/>
    <w:rsid w:val="0095682C"/>
    <w:rsid w:val="009675D7"/>
    <w:rsid w:val="00973303"/>
    <w:rsid w:val="009967D7"/>
    <w:rsid w:val="009B3DBF"/>
    <w:rsid w:val="009C13F9"/>
    <w:rsid w:val="009E1269"/>
    <w:rsid w:val="009F0F43"/>
    <w:rsid w:val="009F5FDE"/>
    <w:rsid w:val="00A21E63"/>
    <w:rsid w:val="00A74176"/>
    <w:rsid w:val="00A8117E"/>
    <w:rsid w:val="00B1588F"/>
    <w:rsid w:val="00B2564E"/>
    <w:rsid w:val="00B4387D"/>
    <w:rsid w:val="00B56C7E"/>
    <w:rsid w:val="00B649B5"/>
    <w:rsid w:val="00B814A6"/>
    <w:rsid w:val="00C05185"/>
    <w:rsid w:val="00C117E8"/>
    <w:rsid w:val="00C21EED"/>
    <w:rsid w:val="00C55857"/>
    <w:rsid w:val="00C55D86"/>
    <w:rsid w:val="00C56000"/>
    <w:rsid w:val="00C60AA5"/>
    <w:rsid w:val="00C6113F"/>
    <w:rsid w:val="00C9377D"/>
    <w:rsid w:val="00CC2459"/>
    <w:rsid w:val="00CC6C09"/>
    <w:rsid w:val="00CD048B"/>
    <w:rsid w:val="00CE2A91"/>
    <w:rsid w:val="00CF0BD9"/>
    <w:rsid w:val="00CF6E6C"/>
    <w:rsid w:val="00CF7E22"/>
    <w:rsid w:val="00D30B20"/>
    <w:rsid w:val="00D31E99"/>
    <w:rsid w:val="00DD69D4"/>
    <w:rsid w:val="00DF5496"/>
    <w:rsid w:val="00E05EE3"/>
    <w:rsid w:val="00E20193"/>
    <w:rsid w:val="00E24281"/>
    <w:rsid w:val="00E47B9F"/>
    <w:rsid w:val="00E51D83"/>
    <w:rsid w:val="00E864C1"/>
    <w:rsid w:val="00E93D4B"/>
    <w:rsid w:val="00E95B66"/>
    <w:rsid w:val="00EB1CCD"/>
    <w:rsid w:val="00EB5193"/>
    <w:rsid w:val="00EC37A4"/>
    <w:rsid w:val="00ED0370"/>
    <w:rsid w:val="00ED4158"/>
    <w:rsid w:val="00EE7ADB"/>
    <w:rsid w:val="00F245DF"/>
    <w:rsid w:val="00F55048"/>
    <w:rsid w:val="00F654DC"/>
    <w:rsid w:val="00F75045"/>
    <w:rsid w:val="00F81362"/>
    <w:rsid w:val="00F92339"/>
    <w:rsid w:val="00FB0B7B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12C9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56C7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C7E"/>
    <w:pPr>
      <w:ind w:left="720"/>
    </w:pPr>
    <w:rPr>
      <w:b/>
    </w:rPr>
  </w:style>
  <w:style w:type="character" w:styleId="Hyperlink">
    <w:name w:val="Hyperlink"/>
    <w:basedOn w:val="DefaultParagraphFont"/>
    <w:rsid w:val="00B56C7E"/>
    <w:rPr>
      <w:color w:val="0000FF"/>
      <w:u w:val="single"/>
    </w:rPr>
  </w:style>
  <w:style w:type="paragraph" w:styleId="Header">
    <w:name w:val="header"/>
    <w:basedOn w:val="Normal"/>
    <w:rsid w:val="00B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C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56C7E"/>
    <w:rPr>
      <w:b/>
      <w:bCs/>
    </w:rPr>
  </w:style>
  <w:style w:type="paragraph" w:styleId="BalloonText">
    <w:name w:val="Balloon Text"/>
    <w:basedOn w:val="Normal"/>
    <w:semiHidden/>
    <w:rsid w:val="001A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DA2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A2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1D1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NormalWeb2">
    <w:name w:val="Normal (Web)2"/>
    <w:basedOn w:val="Normal"/>
    <w:rsid w:val="003558F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558F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D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56C7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C7E"/>
    <w:pPr>
      <w:ind w:left="720"/>
    </w:pPr>
    <w:rPr>
      <w:b/>
    </w:rPr>
  </w:style>
  <w:style w:type="character" w:styleId="Hyperlink">
    <w:name w:val="Hyperlink"/>
    <w:basedOn w:val="DefaultParagraphFont"/>
    <w:rsid w:val="00B56C7E"/>
    <w:rPr>
      <w:color w:val="0000FF"/>
      <w:u w:val="single"/>
    </w:rPr>
  </w:style>
  <w:style w:type="paragraph" w:styleId="Header">
    <w:name w:val="header"/>
    <w:basedOn w:val="Normal"/>
    <w:rsid w:val="00B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C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56C7E"/>
    <w:rPr>
      <w:b/>
      <w:bCs/>
    </w:rPr>
  </w:style>
  <w:style w:type="paragraph" w:styleId="BalloonText">
    <w:name w:val="Balloon Text"/>
    <w:basedOn w:val="Normal"/>
    <w:semiHidden/>
    <w:rsid w:val="001A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DA2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A2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1D1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NormalWeb2">
    <w:name w:val="Normal (Web)2"/>
    <w:basedOn w:val="Normal"/>
    <w:rsid w:val="003558F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558F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tzj@co.monterey.ca.us%20or%20831-784-02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8C6A-E8FF-41B2-AC49-4CE89C8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PROBATION INSTITUTION ADMINISTRATORS</vt:lpstr>
    </vt:vector>
  </TitlesOfParts>
  <Company>County of Orange</Company>
  <LinksUpToDate>false</LinksUpToDate>
  <CharactersWithSpaces>3436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mailto:scalhoun@co.sanmateo.ca.us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PROBATION INSTITUTION ADMINISTRATORS</dc:title>
  <dc:creator>Administrator</dc:creator>
  <cp:lastModifiedBy>Castaneda, Daniel</cp:lastModifiedBy>
  <cp:revision>2</cp:revision>
  <cp:lastPrinted>2016-08-19T15:56:00Z</cp:lastPrinted>
  <dcterms:created xsi:type="dcterms:W3CDTF">2019-09-16T20:38:00Z</dcterms:created>
  <dcterms:modified xsi:type="dcterms:W3CDTF">2019-09-16T20:38:00Z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  <property fmtid="{D5CDD505-2E9C-101B-9397-08002B2CF9AE}" pid="3" name="_TentativeReviewCycleID">
    <vt:i4>1707334144</vt:i4>
  </property>
  <property fmtid="{D5CDD505-2E9C-101B-9397-08002B2CF9AE}" pid="4" name="_ReviewCycleID">
    <vt:i4>1707334144</vt:i4>
  </property>
  <property fmtid="{D5CDD505-2E9C-101B-9397-08002B2CF9AE}" pid="5" name="_NewReviewCycle">
    <vt:lpwstr/>
  </property>
  <property fmtid="{D5CDD505-2E9C-101B-9397-08002B2CF9AE}" pid="6" name="_EmailEntryID">
    <vt:lpwstr>0000000025B82BE2C48ACB46B9467BF8B64F3531070037B1098B46119947A4101B37CA13B4C30000000EB30E00003D028C367992384B971AB3D96AB6324E00000014DCF70000</vt:lpwstr>
  </property>
  <property fmtid="{D5CDD505-2E9C-101B-9397-08002B2CF9AE}" pid="7" name="_ReviewingToolsShownOnce">
    <vt:lpwstr/>
  </property>
</Properties>
</file>