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7D" w:rsidRPr="00836F26" w:rsidRDefault="003D0A7D" w:rsidP="003D0A7D">
      <w:pPr>
        <w:widowControl/>
        <w:autoSpaceDE w:val="0"/>
        <w:autoSpaceDN w:val="0"/>
        <w:adjustRightInd w:val="0"/>
        <w:jc w:val="center"/>
        <w:rPr>
          <w:rFonts w:ascii="Times New Roman" w:hAnsi="Times New Roman" w:cs="Times New Roman"/>
          <w:b/>
          <w:bCs/>
          <w:sz w:val="28"/>
          <w:szCs w:val="28"/>
        </w:rPr>
      </w:pPr>
      <w:r w:rsidRPr="00836F26">
        <w:rPr>
          <w:rFonts w:ascii="Times New Roman" w:hAnsi="Times New Roman" w:cs="Times New Roman"/>
          <w:b/>
          <w:bCs/>
          <w:sz w:val="28"/>
          <w:szCs w:val="28"/>
        </w:rPr>
        <w:t>Chief Probation Officers of California (CPOC)</w:t>
      </w:r>
    </w:p>
    <w:p w:rsidR="003D0A7D" w:rsidRPr="00836F26" w:rsidRDefault="003D0A7D" w:rsidP="003D0A7D">
      <w:pPr>
        <w:widowControl/>
        <w:autoSpaceDE w:val="0"/>
        <w:autoSpaceDN w:val="0"/>
        <w:adjustRightInd w:val="0"/>
        <w:jc w:val="center"/>
        <w:rPr>
          <w:rFonts w:ascii="Times New Roman" w:hAnsi="Times New Roman" w:cs="Times New Roman"/>
          <w:b/>
          <w:bCs/>
          <w:sz w:val="28"/>
          <w:szCs w:val="28"/>
        </w:rPr>
      </w:pPr>
      <w:r w:rsidRPr="00836F26">
        <w:rPr>
          <w:rFonts w:ascii="Times New Roman" w:hAnsi="Times New Roman" w:cs="Times New Roman"/>
          <w:b/>
          <w:bCs/>
          <w:sz w:val="28"/>
          <w:szCs w:val="28"/>
        </w:rPr>
        <w:t xml:space="preserve">Protocol for Transfers of </w:t>
      </w:r>
      <w:r w:rsidR="00D16590" w:rsidRPr="00836F26">
        <w:rPr>
          <w:rFonts w:ascii="Times New Roman" w:hAnsi="Times New Roman" w:cs="Times New Roman"/>
          <w:b/>
          <w:bCs/>
          <w:sz w:val="28"/>
          <w:szCs w:val="28"/>
        </w:rPr>
        <w:t>Postrelease</w:t>
      </w:r>
      <w:r w:rsidRPr="00836F26">
        <w:rPr>
          <w:rFonts w:ascii="Times New Roman" w:hAnsi="Times New Roman" w:cs="Times New Roman"/>
          <w:b/>
          <w:bCs/>
          <w:sz w:val="28"/>
          <w:szCs w:val="28"/>
        </w:rPr>
        <w:t xml:space="preserve"> Community Supervision Offenders</w:t>
      </w:r>
    </w:p>
    <w:p w:rsidR="00DA372D" w:rsidRPr="00877F15" w:rsidRDefault="003D0A7D" w:rsidP="003D0A7D">
      <w:pPr>
        <w:widowControl/>
        <w:autoSpaceDE w:val="0"/>
        <w:autoSpaceDN w:val="0"/>
        <w:adjustRightInd w:val="0"/>
        <w:jc w:val="center"/>
        <w:rPr>
          <w:rFonts w:ascii="Times New Roman" w:hAnsi="Times New Roman" w:cs="Times New Roman"/>
          <w:sz w:val="24"/>
        </w:rPr>
      </w:pPr>
      <w:r w:rsidRPr="00877F15">
        <w:rPr>
          <w:rFonts w:ascii="Times New Roman" w:hAnsi="Times New Roman" w:cs="Times New Roman"/>
          <w:sz w:val="24"/>
        </w:rPr>
        <w:t>(</w:t>
      </w:r>
      <w:r w:rsidR="009622E6" w:rsidRPr="00877F15">
        <w:rPr>
          <w:rFonts w:ascii="Times New Roman" w:hAnsi="Times New Roman" w:cs="Times New Roman"/>
          <w:sz w:val="24"/>
        </w:rPr>
        <w:t>Revis</w:t>
      </w:r>
      <w:r w:rsidR="00FE28C2" w:rsidRPr="00877F15">
        <w:rPr>
          <w:rFonts w:ascii="Times New Roman" w:hAnsi="Times New Roman" w:cs="Times New Roman"/>
          <w:sz w:val="24"/>
        </w:rPr>
        <w:t>ed</w:t>
      </w:r>
      <w:r w:rsidR="009622E6" w:rsidRPr="00877F15">
        <w:rPr>
          <w:rFonts w:ascii="Times New Roman" w:hAnsi="Times New Roman" w:cs="Times New Roman"/>
          <w:sz w:val="24"/>
        </w:rPr>
        <w:t xml:space="preserve"> 1</w:t>
      </w:r>
      <w:r w:rsidR="00FE28C2" w:rsidRPr="00877F15">
        <w:rPr>
          <w:rFonts w:ascii="Times New Roman" w:hAnsi="Times New Roman" w:cs="Times New Roman"/>
          <w:sz w:val="24"/>
        </w:rPr>
        <w:t>2.10.20</w:t>
      </w:r>
      <w:r w:rsidR="00DA372D" w:rsidRPr="00877F15">
        <w:rPr>
          <w:rFonts w:ascii="Times New Roman" w:hAnsi="Times New Roman" w:cs="Times New Roman"/>
          <w:sz w:val="24"/>
        </w:rPr>
        <w:t>15)</w:t>
      </w:r>
    </w:p>
    <w:p w:rsidR="003D0A7D" w:rsidRPr="00836F26" w:rsidRDefault="003D0A7D" w:rsidP="003D0A7D">
      <w:pPr>
        <w:widowControl/>
        <w:autoSpaceDE w:val="0"/>
        <w:autoSpaceDN w:val="0"/>
        <w:adjustRightInd w:val="0"/>
        <w:jc w:val="center"/>
        <w:rPr>
          <w:rFonts w:ascii="Times New Roman" w:hAnsi="Times New Roman" w:cs="Times New Roman"/>
          <w:sz w:val="28"/>
          <w:szCs w:val="28"/>
        </w:rPr>
      </w:pPr>
    </w:p>
    <w:p w:rsidR="003D0A7D" w:rsidRPr="00836F26" w:rsidRDefault="00D4294A" w:rsidP="001A565F">
      <w:pPr>
        <w:widowControl/>
        <w:autoSpaceDE w:val="0"/>
        <w:autoSpaceDN w:val="0"/>
        <w:adjustRightInd w:val="0"/>
        <w:spacing w:after="200"/>
        <w:jc w:val="both"/>
        <w:rPr>
          <w:rFonts w:ascii="Times New Roman" w:hAnsi="Times New Roman" w:cs="Times New Roman"/>
          <w:sz w:val="24"/>
        </w:rPr>
      </w:pPr>
      <w:r w:rsidRPr="00836F26">
        <w:rPr>
          <w:rFonts w:ascii="Times New Roman" w:hAnsi="Times New Roman" w:cs="Times New Roman"/>
          <w:sz w:val="24"/>
        </w:rPr>
        <w:t xml:space="preserve">Penal Code 3460 </w:t>
      </w:r>
      <w:r w:rsidR="003D0A7D" w:rsidRPr="00836F26">
        <w:rPr>
          <w:rFonts w:ascii="Times New Roman" w:hAnsi="Times New Roman" w:cs="Times New Roman"/>
          <w:sz w:val="24"/>
        </w:rPr>
        <w:t xml:space="preserve">provides a statutory framework regarding the transfer of “jurisdiction” between counties, </w:t>
      </w:r>
      <w:r w:rsidR="003D0A7D" w:rsidRPr="00773391">
        <w:rPr>
          <w:rFonts w:ascii="Times New Roman" w:hAnsi="Times New Roman" w:cs="Times New Roman"/>
          <w:sz w:val="24"/>
        </w:rPr>
        <w:t xml:space="preserve">related to </w:t>
      </w:r>
      <w:r w:rsidR="00455770" w:rsidRPr="00773391">
        <w:rPr>
          <w:rFonts w:ascii="Times New Roman" w:hAnsi="Times New Roman" w:cs="Times New Roman"/>
          <w:bCs/>
          <w:sz w:val="24"/>
        </w:rPr>
        <w:t xml:space="preserve">postrelease </w:t>
      </w:r>
      <w:r w:rsidR="003D0A7D" w:rsidRPr="00773391">
        <w:rPr>
          <w:rFonts w:ascii="Times New Roman" w:hAnsi="Times New Roman" w:cs="Times New Roman"/>
          <w:sz w:val="24"/>
        </w:rPr>
        <w:t>community</w:t>
      </w:r>
      <w:r w:rsidR="003D0A7D" w:rsidRPr="00836F26">
        <w:rPr>
          <w:rFonts w:ascii="Times New Roman" w:hAnsi="Times New Roman" w:cs="Times New Roman"/>
          <w:sz w:val="24"/>
        </w:rPr>
        <w:t xml:space="preserve"> supervision offenders. County probation departments agree that maintaining clear lines of accountability, consistency and fairness in this process will be vital to providing for effective supervision. Unlike in 1203.9 PC, the Court does not have jurisdiction in this process and the transfer </w:t>
      </w:r>
      <w:r w:rsidR="003D0A7D" w:rsidRPr="00773391">
        <w:rPr>
          <w:rFonts w:ascii="Times New Roman" w:hAnsi="Times New Roman" w:cs="Times New Roman"/>
          <w:sz w:val="24"/>
        </w:rPr>
        <w:t xml:space="preserve">of </w:t>
      </w:r>
      <w:r w:rsidR="00455770" w:rsidRPr="00773391">
        <w:rPr>
          <w:rFonts w:ascii="Times New Roman" w:hAnsi="Times New Roman" w:cs="Times New Roman"/>
          <w:bCs/>
          <w:sz w:val="24"/>
        </w:rPr>
        <w:t xml:space="preserve">postrelease </w:t>
      </w:r>
      <w:r w:rsidR="003D0A7D" w:rsidRPr="00773391">
        <w:rPr>
          <w:rFonts w:ascii="Times New Roman" w:hAnsi="Times New Roman" w:cs="Times New Roman"/>
          <w:sz w:val="24"/>
        </w:rPr>
        <w:t>community</w:t>
      </w:r>
      <w:r w:rsidR="003D0A7D" w:rsidRPr="00836F26">
        <w:rPr>
          <w:rFonts w:ascii="Times New Roman" w:hAnsi="Times New Roman" w:cs="Times New Roman"/>
          <w:sz w:val="24"/>
        </w:rPr>
        <w:t xml:space="preserve"> supervision cases will be administrative and directly from one county to another.</w:t>
      </w:r>
    </w:p>
    <w:p w:rsidR="003D0A7D" w:rsidRPr="00836F26" w:rsidRDefault="003D0A7D" w:rsidP="001A565F">
      <w:pPr>
        <w:widowControl/>
        <w:autoSpaceDE w:val="0"/>
        <w:autoSpaceDN w:val="0"/>
        <w:adjustRightInd w:val="0"/>
        <w:spacing w:after="200"/>
        <w:ind w:left="540" w:right="540"/>
        <w:jc w:val="both"/>
        <w:rPr>
          <w:rFonts w:ascii="Times New Roman" w:hAnsi="Times New Roman" w:cs="Times New Roman"/>
          <w:b/>
          <w:bCs/>
          <w:sz w:val="24"/>
        </w:rPr>
      </w:pPr>
      <w:r w:rsidRPr="00836F26">
        <w:rPr>
          <w:rFonts w:ascii="Times New Roman" w:hAnsi="Times New Roman" w:cs="Times New Roman"/>
          <w:b/>
          <w:bCs/>
          <w:sz w:val="24"/>
        </w:rPr>
        <w:t xml:space="preserve">3460. (a) Whenever a supervising agency determines that a person subject to </w:t>
      </w:r>
      <w:r w:rsidR="000F38DC" w:rsidRPr="00836F26">
        <w:rPr>
          <w:rFonts w:ascii="Times New Roman" w:hAnsi="Times New Roman" w:cs="Times New Roman"/>
          <w:b/>
          <w:bCs/>
          <w:sz w:val="24"/>
        </w:rPr>
        <w:t xml:space="preserve">postrelease </w:t>
      </w:r>
      <w:r w:rsidRPr="00836F26">
        <w:rPr>
          <w:rFonts w:ascii="Times New Roman" w:hAnsi="Times New Roman" w:cs="Times New Roman"/>
          <w:b/>
          <w:bCs/>
          <w:sz w:val="24"/>
        </w:rPr>
        <w:t xml:space="preserve">supervision pursuant to this chapter no longer permanently resides within its jurisdiction, and a change in residence was either approved by the supervising agency or did not violate the terms and conditions of </w:t>
      </w:r>
      <w:r w:rsidR="000F38DC" w:rsidRPr="00836F26">
        <w:rPr>
          <w:rFonts w:ascii="Times New Roman" w:hAnsi="Times New Roman" w:cs="Times New Roman"/>
          <w:b/>
          <w:bCs/>
          <w:sz w:val="24"/>
        </w:rPr>
        <w:t xml:space="preserve">postrelease </w:t>
      </w:r>
      <w:r w:rsidRPr="00836F26">
        <w:rPr>
          <w:rFonts w:ascii="Times New Roman" w:hAnsi="Times New Roman" w:cs="Times New Roman"/>
          <w:b/>
          <w:bCs/>
          <w:sz w:val="24"/>
        </w:rPr>
        <w:t>supervision, the supervising agency shall transmit, within two weeks, any information the agency received from the Department of Corrections and Rehabilitation prior to the release of the person in that jurisdiction to the designated supervising agency in the county in which the person permanently resides.</w:t>
      </w:r>
    </w:p>
    <w:p w:rsidR="003D0A7D" w:rsidRPr="00836F26" w:rsidRDefault="003D0A7D" w:rsidP="001A565F">
      <w:pPr>
        <w:widowControl/>
        <w:autoSpaceDE w:val="0"/>
        <w:autoSpaceDN w:val="0"/>
        <w:adjustRightInd w:val="0"/>
        <w:spacing w:after="200"/>
        <w:ind w:left="540" w:right="540"/>
        <w:jc w:val="both"/>
        <w:rPr>
          <w:rFonts w:ascii="Times New Roman" w:hAnsi="Times New Roman" w:cs="Times New Roman"/>
          <w:b/>
          <w:bCs/>
          <w:sz w:val="24"/>
        </w:rPr>
      </w:pPr>
      <w:r w:rsidRPr="00836F26">
        <w:rPr>
          <w:rFonts w:ascii="Times New Roman" w:hAnsi="Times New Roman" w:cs="Times New Roman"/>
          <w:b/>
          <w:bCs/>
          <w:sz w:val="24"/>
        </w:rPr>
        <w:t>(b) Upon verification of permanent residency, the receiving supervising agency shall accept jurisdiction and supervision of the person on</w:t>
      </w:r>
      <w:r w:rsidR="000F38DC" w:rsidRPr="00836F26">
        <w:rPr>
          <w:rFonts w:ascii="Times New Roman" w:hAnsi="Times New Roman" w:cs="Times New Roman"/>
          <w:b/>
          <w:bCs/>
          <w:sz w:val="24"/>
        </w:rPr>
        <w:t xml:space="preserve"> postrelease</w:t>
      </w:r>
      <w:r w:rsidRPr="00836F26">
        <w:rPr>
          <w:rFonts w:ascii="Times New Roman" w:hAnsi="Times New Roman" w:cs="Times New Roman"/>
          <w:b/>
          <w:bCs/>
          <w:sz w:val="24"/>
        </w:rPr>
        <w:t xml:space="preserve"> supervision.</w:t>
      </w:r>
    </w:p>
    <w:p w:rsidR="003D0A7D" w:rsidRPr="00836F26" w:rsidRDefault="003D0A7D" w:rsidP="001A565F">
      <w:pPr>
        <w:widowControl/>
        <w:autoSpaceDE w:val="0"/>
        <w:autoSpaceDN w:val="0"/>
        <w:adjustRightInd w:val="0"/>
        <w:spacing w:after="200"/>
        <w:ind w:left="540" w:right="540"/>
        <w:jc w:val="both"/>
        <w:rPr>
          <w:rFonts w:ascii="Times New Roman" w:hAnsi="Times New Roman" w:cs="Times New Roman"/>
          <w:b/>
          <w:bCs/>
          <w:sz w:val="24"/>
        </w:rPr>
      </w:pPr>
      <w:r w:rsidRPr="00836F26">
        <w:rPr>
          <w:rFonts w:ascii="Times New Roman" w:hAnsi="Times New Roman" w:cs="Times New Roman"/>
          <w:b/>
          <w:bCs/>
          <w:sz w:val="24"/>
        </w:rPr>
        <w:t>(c) For purposes of this section, residence means the place where the person customarily lives exclusive of employment, school, or other special or temporary purpose. A person may have only one residence.</w:t>
      </w:r>
    </w:p>
    <w:p w:rsidR="00ED5344" w:rsidRPr="00836F26" w:rsidRDefault="003D0A7D" w:rsidP="001A565F">
      <w:pPr>
        <w:widowControl/>
        <w:autoSpaceDE w:val="0"/>
        <w:autoSpaceDN w:val="0"/>
        <w:adjustRightInd w:val="0"/>
        <w:spacing w:after="200"/>
        <w:ind w:left="540" w:right="540"/>
        <w:jc w:val="both"/>
        <w:rPr>
          <w:rFonts w:ascii="Times New Roman" w:hAnsi="Times New Roman" w:cs="Times New Roman"/>
          <w:b/>
          <w:bCs/>
          <w:sz w:val="24"/>
        </w:rPr>
      </w:pPr>
      <w:r w:rsidRPr="00836F26">
        <w:rPr>
          <w:rFonts w:ascii="Times New Roman" w:hAnsi="Times New Roman" w:cs="Times New Roman"/>
          <w:b/>
          <w:bCs/>
          <w:sz w:val="24"/>
        </w:rPr>
        <w:t xml:space="preserve">(d) No supervising agency shall be required to transfer jurisdiction to another county unless the person demonstrates an ability to establish permanent residency within another county without violating the terms and conditions of </w:t>
      </w:r>
      <w:r w:rsidR="00D16590" w:rsidRPr="00836F26">
        <w:rPr>
          <w:rFonts w:ascii="Times New Roman" w:hAnsi="Times New Roman" w:cs="Times New Roman"/>
          <w:b/>
          <w:bCs/>
          <w:sz w:val="24"/>
        </w:rPr>
        <w:t>postrelease</w:t>
      </w:r>
      <w:r w:rsidRPr="00836F26">
        <w:rPr>
          <w:rFonts w:ascii="Times New Roman" w:hAnsi="Times New Roman" w:cs="Times New Roman"/>
          <w:b/>
          <w:bCs/>
          <w:sz w:val="24"/>
        </w:rPr>
        <w:t xml:space="preserve"> supervision.</w:t>
      </w:r>
    </w:p>
    <w:p w:rsidR="00AB3BE6" w:rsidRPr="00836F26" w:rsidRDefault="00AB3BE6" w:rsidP="001A565F">
      <w:pPr>
        <w:widowControl/>
        <w:autoSpaceDE w:val="0"/>
        <w:autoSpaceDN w:val="0"/>
        <w:adjustRightInd w:val="0"/>
        <w:spacing w:after="200"/>
        <w:jc w:val="both"/>
        <w:rPr>
          <w:rFonts w:ascii="Times New Roman" w:hAnsi="Times New Roman" w:cs="Times New Roman"/>
          <w:sz w:val="24"/>
        </w:rPr>
      </w:pPr>
      <w:r w:rsidRPr="00836F26">
        <w:rPr>
          <w:rFonts w:ascii="Times New Roman" w:hAnsi="Times New Roman" w:cs="Times New Roman"/>
          <w:sz w:val="24"/>
        </w:rPr>
        <w:t>T</w:t>
      </w:r>
      <w:r w:rsidRPr="00836F26">
        <w:rPr>
          <w:rFonts w:ascii="Times New Roman" w:hAnsi="Times New Roman" w:cs="Times New Roman"/>
          <w:bCs/>
          <w:iCs/>
          <w:sz w:val="24"/>
        </w:rPr>
        <w:t>he supervising county agency shall consider, among others the following factors, giving the greatest weight to the protection of the victim and the safety of the community:</w:t>
      </w:r>
    </w:p>
    <w:p w:rsidR="00AB3BE6" w:rsidRPr="00836F26" w:rsidRDefault="00AB3BE6" w:rsidP="001A565F">
      <w:pPr>
        <w:pStyle w:val="ListParagraph"/>
        <w:widowControl/>
        <w:numPr>
          <w:ilvl w:val="0"/>
          <w:numId w:val="2"/>
        </w:numPr>
        <w:spacing w:after="200"/>
        <w:ind w:left="540" w:hanging="540"/>
        <w:contextualSpacing w:val="0"/>
        <w:jc w:val="both"/>
        <w:rPr>
          <w:rFonts w:ascii="Times New Roman" w:hAnsi="Times New Roman" w:cs="Times New Roman"/>
          <w:bCs/>
          <w:iCs/>
          <w:sz w:val="24"/>
        </w:rPr>
      </w:pPr>
      <w:r w:rsidRPr="00836F26">
        <w:rPr>
          <w:rFonts w:ascii="Times New Roman" w:hAnsi="Times New Roman" w:cs="Times New Roman"/>
          <w:bCs/>
          <w:iCs/>
          <w:sz w:val="24"/>
        </w:rPr>
        <w:t>The existence of family or friends with whom the offender has ties and whose support would increase the chance that the offender’s supervision would be successfully completed.</w:t>
      </w:r>
    </w:p>
    <w:p w:rsidR="00AB3BE6" w:rsidRPr="00836F26" w:rsidRDefault="00AB3BE6" w:rsidP="001A565F">
      <w:pPr>
        <w:pStyle w:val="ListParagraph"/>
        <w:widowControl/>
        <w:numPr>
          <w:ilvl w:val="0"/>
          <w:numId w:val="2"/>
        </w:numPr>
        <w:spacing w:after="200"/>
        <w:ind w:left="540" w:hanging="540"/>
        <w:contextualSpacing w:val="0"/>
        <w:jc w:val="both"/>
        <w:rPr>
          <w:rFonts w:ascii="Times New Roman" w:hAnsi="Times New Roman" w:cs="Times New Roman"/>
          <w:bCs/>
          <w:iCs/>
          <w:sz w:val="24"/>
        </w:rPr>
      </w:pPr>
      <w:r w:rsidRPr="00836F26">
        <w:rPr>
          <w:rFonts w:ascii="Times New Roman" w:hAnsi="Times New Roman" w:cs="Times New Roman"/>
          <w:bCs/>
          <w:iCs/>
          <w:sz w:val="24"/>
        </w:rPr>
        <w:t>The availability of appropriate programs for the supervised offender that would increase the chance that the offender’s supervision would be successfully completed.</w:t>
      </w:r>
    </w:p>
    <w:p w:rsidR="00AB3BE6" w:rsidRPr="00836F26" w:rsidRDefault="00AB3BE6" w:rsidP="001A565F">
      <w:pPr>
        <w:pStyle w:val="ListParagraph"/>
        <w:widowControl/>
        <w:numPr>
          <w:ilvl w:val="0"/>
          <w:numId w:val="2"/>
        </w:numPr>
        <w:spacing w:after="200"/>
        <w:ind w:left="540" w:hanging="540"/>
        <w:contextualSpacing w:val="0"/>
        <w:jc w:val="both"/>
        <w:rPr>
          <w:rFonts w:ascii="Times New Roman" w:hAnsi="Times New Roman" w:cs="Times New Roman"/>
          <w:bCs/>
          <w:iCs/>
          <w:sz w:val="24"/>
        </w:rPr>
      </w:pPr>
      <w:r w:rsidRPr="00836F26">
        <w:rPr>
          <w:rFonts w:ascii="Times New Roman" w:hAnsi="Times New Roman" w:cs="Times New Roman"/>
          <w:bCs/>
          <w:iCs/>
          <w:sz w:val="24"/>
        </w:rPr>
        <w:t>The availability of appropriate alternative housing for the supervised offender to increase the chance that the offender’s supervision would be successfully completed.</w:t>
      </w:r>
    </w:p>
    <w:p w:rsidR="001A565F" w:rsidRDefault="001A565F" w:rsidP="001A565F">
      <w:pPr>
        <w:autoSpaceDE w:val="0"/>
        <w:autoSpaceDN w:val="0"/>
        <w:spacing w:after="200"/>
        <w:jc w:val="both"/>
        <w:rPr>
          <w:rFonts w:ascii="Times New Roman" w:hAnsi="Times New Roman" w:cs="Times New Roman"/>
          <w:b/>
          <w:sz w:val="24"/>
        </w:rPr>
      </w:pPr>
    </w:p>
    <w:p w:rsidR="00573444" w:rsidRPr="00836F26" w:rsidRDefault="00573444" w:rsidP="001A565F">
      <w:pPr>
        <w:autoSpaceDE w:val="0"/>
        <w:autoSpaceDN w:val="0"/>
        <w:spacing w:after="200"/>
        <w:jc w:val="both"/>
        <w:rPr>
          <w:rFonts w:ascii="Times New Roman" w:hAnsi="Times New Roman" w:cs="Times New Roman"/>
          <w:b/>
          <w:sz w:val="24"/>
        </w:rPr>
      </w:pPr>
      <w:proofErr w:type="gramStart"/>
      <w:r w:rsidRPr="00836F26">
        <w:rPr>
          <w:rFonts w:ascii="Times New Roman" w:hAnsi="Times New Roman" w:cs="Times New Roman"/>
          <w:b/>
          <w:sz w:val="24"/>
        </w:rPr>
        <w:lastRenderedPageBreak/>
        <w:t xml:space="preserve">AB </w:t>
      </w:r>
      <w:r w:rsidR="00115BF2" w:rsidRPr="00836F26">
        <w:rPr>
          <w:rFonts w:ascii="Times New Roman" w:hAnsi="Times New Roman" w:cs="Times New Roman"/>
          <w:b/>
          <w:sz w:val="24"/>
        </w:rPr>
        <w:t xml:space="preserve">231 </w:t>
      </w:r>
      <w:r w:rsidRPr="00836F26">
        <w:rPr>
          <w:rFonts w:ascii="Times New Roman" w:hAnsi="Times New Roman" w:cs="Times New Roman"/>
          <w:b/>
          <w:sz w:val="24"/>
        </w:rPr>
        <w:t>Compliance</w:t>
      </w:r>
      <w:proofErr w:type="gramEnd"/>
    </w:p>
    <w:p w:rsidR="0007380C" w:rsidRPr="00836F26" w:rsidRDefault="0007380C" w:rsidP="001A565F">
      <w:pPr>
        <w:pStyle w:val="PlainText"/>
        <w:spacing w:after="200"/>
        <w:jc w:val="both"/>
        <w:rPr>
          <w:rFonts w:ascii="Times New Roman" w:hAnsi="Times New Roman" w:cs="Times New Roman"/>
          <w:color w:val="auto"/>
          <w:szCs w:val="24"/>
        </w:rPr>
      </w:pPr>
      <w:r w:rsidRPr="00836F26">
        <w:rPr>
          <w:rFonts w:ascii="Times New Roman" w:hAnsi="Times New Roman" w:cs="Times New Roman"/>
          <w:color w:val="auto"/>
          <w:szCs w:val="24"/>
        </w:rPr>
        <w:t>AB</w:t>
      </w:r>
      <w:r w:rsidR="007F1A98" w:rsidRPr="00836F26">
        <w:rPr>
          <w:rFonts w:ascii="Times New Roman" w:hAnsi="Times New Roman" w:cs="Times New Roman"/>
          <w:color w:val="auto"/>
          <w:szCs w:val="24"/>
        </w:rPr>
        <w:t xml:space="preserve"> </w:t>
      </w:r>
      <w:r w:rsidRPr="00836F26">
        <w:rPr>
          <w:rFonts w:ascii="Times New Roman" w:hAnsi="Times New Roman" w:cs="Times New Roman"/>
          <w:color w:val="auto"/>
          <w:szCs w:val="24"/>
        </w:rPr>
        <w:t>231</w:t>
      </w:r>
      <w:r w:rsidR="007F1A98" w:rsidRPr="00836F26">
        <w:rPr>
          <w:rFonts w:ascii="Times New Roman" w:hAnsi="Times New Roman" w:cs="Times New Roman"/>
          <w:color w:val="auto"/>
          <w:szCs w:val="24"/>
        </w:rPr>
        <w:t xml:space="preserve"> </w:t>
      </w:r>
      <w:r w:rsidRPr="00836F26">
        <w:rPr>
          <w:rFonts w:ascii="Times New Roman" w:hAnsi="Times New Roman" w:cs="Times New Roman"/>
          <w:color w:val="auto"/>
          <w:szCs w:val="24"/>
        </w:rPr>
        <w:t>amend</w:t>
      </w:r>
      <w:r w:rsidR="00E172E9" w:rsidRPr="00836F26">
        <w:rPr>
          <w:rFonts w:ascii="Times New Roman" w:hAnsi="Times New Roman" w:cs="Times New Roman"/>
          <w:color w:val="auto"/>
          <w:szCs w:val="24"/>
        </w:rPr>
        <w:t>ed</w:t>
      </w:r>
      <w:r w:rsidR="00115BF2" w:rsidRPr="00836F26">
        <w:rPr>
          <w:rFonts w:ascii="Times New Roman" w:hAnsi="Times New Roman" w:cs="Times New Roman"/>
          <w:color w:val="auto"/>
          <w:szCs w:val="24"/>
        </w:rPr>
        <w:t xml:space="preserve"> section 3003 PC</w:t>
      </w:r>
      <w:r w:rsidRPr="00836F26">
        <w:rPr>
          <w:rFonts w:ascii="Times New Roman" w:hAnsi="Times New Roman" w:cs="Times New Roman"/>
          <w:color w:val="auto"/>
          <w:szCs w:val="24"/>
        </w:rPr>
        <w:t xml:space="preserve"> </w:t>
      </w:r>
      <w:r w:rsidR="007F1A98" w:rsidRPr="00836F26">
        <w:rPr>
          <w:rFonts w:ascii="Times New Roman" w:hAnsi="Times New Roman" w:cs="Times New Roman"/>
          <w:color w:val="auto"/>
          <w:szCs w:val="24"/>
        </w:rPr>
        <w:t>to authorize probation to grant relocation of PRCS offenders in circumstances where a victim of a stalking related offense makes the request, and where the probation department determines that relocati</w:t>
      </w:r>
      <w:r w:rsidR="001A565F">
        <w:rPr>
          <w:rFonts w:ascii="Times New Roman" w:hAnsi="Times New Roman" w:cs="Times New Roman"/>
          <w:color w:val="auto"/>
          <w:szCs w:val="24"/>
        </w:rPr>
        <w:t>on is feasible and appropriate.</w:t>
      </w:r>
    </w:p>
    <w:p w:rsidR="0007380C" w:rsidRPr="00836F26" w:rsidRDefault="00551A59" w:rsidP="001A565F">
      <w:pPr>
        <w:autoSpaceDE w:val="0"/>
        <w:autoSpaceDN w:val="0"/>
        <w:spacing w:after="200"/>
        <w:ind w:left="540" w:right="540"/>
        <w:jc w:val="both"/>
        <w:rPr>
          <w:rFonts w:ascii="Times New Roman" w:hAnsi="Times New Roman" w:cs="Times New Roman"/>
          <w:b/>
          <w:sz w:val="24"/>
        </w:rPr>
      </w:pPr>
      <w:r w:rsidRPr="00836F26">
        <w:rPr>
          <w:rFonts w:ascii="Times New Roman" w:hAnsi="Times New Roman" w:cs="Times New Roman"/>
          <w:b/>
          <w:sz w:val="24"/>
        </w:rPr>
        <w:t xml:space="preserve">3003.(h) </w:t>
      </w:r>
      <w:r w:rsidR="0007380C" w:rsidRPr="00836F26">
        <w:rPr>
          <w:rFonts w:ascii="Times New Roman" w:hAnsi="Times New Roman" w:cs="Times New Roman"/>
          <w:b/>
          <w:sz w:val="24"/>
        </w:rPr>
        <w:t xml:space="preserve">Notwithstanding any other law, an inmate who is released on </w:t>
      </w:r>
      <w:r w:rsidR="0007380C" w:rsidRPr="00836F26">
        <w:rPr>
          <w:rFonts w:ascii="Times New Roman" w:hAnsi="Times New Roman" w:cs="Times New Roman"/>
          <w:b/>
          <w:iCs/>
          <w:sz w:val="24"/>
        </w:rPr>
        <w:t xml:space="preserve">parole or postrelease community supervision for a stalking offense </w:t>
      </w:r>
      <w:r w:rsidR="0007380C" w:rsidRPr="00836F26">
        <w:rPr>
          <w:rFonts w:ascii="Times New Roman" w:hAnsi="Times New Roman" w:cs="Times New Roman"/>
          <w:b/>
          <w:sz w:val="24"/>
        </w:rPr>
        <w:t xml:space="preserve">shall not be returned to a location within 35 miles of the victim’s actual residence or place of employment </w:t>
      </w:r>
      <w:r w:rsidR="00D16590" w:rsidRPr="00836F26">
        <w:rPr>
          <w:rFonts w:ascii="Times New Roman" w:hAnsi="Times New Roman" w:cs="Times New Roman"/>
          <w:b/>
          <w:sz w:val="24"/>
          <w:u w:val="single"/>
        </w:rPr>
        <w:t>if</w:t>
      </w:r>
      <w:r w:rsidR="0007380C" w:rsidRPr="00836F26">
        <w:rPr>
          <w:rFonts w:ascii="Times New Roman" w:hAnsi="Times New Roman" w:cs="Times New Roman"/>
          <w:b/>
          <w:sz w:val="24"/>
          <w:u w:val="single"/>
        </w:rPr>
        <w:t xml:space="preserve"> </w:t>
      </w:r>
      <w:r w:rsidR="0007380C" w:rsidRPr="00836F26">
        <w:rPr>
          <w:rFonts w:ascii="Times New Roman" w:hAnsi="Times New Roman" w:cs="Times New Roman"/>
          <w:b/>
          <w:sz w:val="24"/>
        </w:rPr>
        <w:t xml:space="preserve">the victim </w:t>
      </w:r>
      <w:r w:rsidR="00D16590" w:rsidRPr="00836F26">
        <w:rPr>
          <w:rFonts w:ascii="Times New Roman" w:hAnsi="Times New Roman" w:cs="Times New Roman"/>
          <w:b/>
          <w:sz w:val="24"/>
        </w:rPr>
        <w:t>or</w:t>
      </w:r>
      <w:r w:rsidR="0007380C" w:rsidRPr="00836F26">
        <w:rPr>
          <w:rFonts w:ascii="Times New Roman" w:hAnsi="Times New Roman" w:cs="Times New Roman"/>
          <w:b/>
          <w:sz w:val="24"/>
        </w:rPr>
        <w:t xml:space="preserve"> witness has requested additional distance in the placement of the inmate on parole, </w:t>
      </w:r>
      <w:r w:rsidR="0007380C" w:rsidRPr="00836F26">
        <w:rPr>
          <w:rFonts w:ascii="Times New Roman" w:hAnsi="Times New Roman" w:cs="Times New Roman"/>
          <w:b/>
          <w:iCs/>
          <w:sz w:val="24"/>
        </w:rPr>
        <w:t>postrelease community supervision,</w:t>
      </w:r>
      <w:r w:rsidR="0007380C" w:rsidRPr="00836F26">
        <w:rPr>
          <w:rFonts w:ascii="Times New Roman" w:hAnsi="Times New Roman" w:cs="Times New Roman"/>
          <w:b/>
          <w:sz w:val="24"/>
        </w:rPr>
        <w:t xml:space="preserve"> </w:t>
      </w:r>
      <w:r w:rsidR="00D16590" w:rsidRPr="00836F26">
        <w:rPr>
          <w:rFonts w:ascii="Times New Roman" w:hAnsi="Times New Roman" w:cs="Times New Roman"/>
          <w:b/>
          <w:sz w:val="24"/>
          <w:u w:val="single"/>
        </w:rPr>
        <w:t>and</w:t>
      </w:r>
      <w:r w:rsidR="0007380C" w:rsidRPr="00773391">
        <w:rPr>
          <w:rFonts w:ascii="Times New Roman" w:hAnsi="Times New Roman" w:cs="Times New Roman"/>
          <w:b/>
          <w:sz w:val="24"/>
        </w:rPr>
        <w:t xml:space="preserve"> </w:t>
      </w:r>
      <w:r w:rsidR="0007380C" w:rsidRPr="00836F26">
        <w:rPr>
          <w:rFonts w:ascii="Times New Roman" w:hAnsi="Times New Roman" w:cs="Times New Roman"/>
          <w:b/>
          <w:sz w:val="24"/>
        </w:rPr>
        <w:t>if the Board of Parole Hearings or the Department of Corrections and Rehabilitation</w:t>
      </w:r>
      <w:r w:rsidR="0007380C" w:rsidRPr="00836F26">
        <w:rPr>
          <w:rFonts w:ascii="Times New Roman" w:hAnsi="Times New Roman" w:cs="Times New Roman"/>
          <w:b/>
          <w:iCs/>
          <w:sz w:val="24"/>
        </w:rPr>
        <w:t>, or the supervising</w:t>
      </w:r>
      <w:r w:rsidR="0007380C" w:rsidRPr="00836F26">
        <w:rPr>
          <w:rFonts w:ascii="Times New Roman" w:hAnsi="Times New Roman" w:cs="Times New Roman"/>
          <w:b/>
          <w:sz w:val="24"/>
        </w:rPr>
        <w:t xml:space="preserve"> </w:t>
      </w:r>
      <w:r w:rsidR="0007380C" w:rsidRPr="00836F26">
        <w:rPr>
          <w:rFonts w:ascii="Times New Roman" w:hAnsi="Times New Roman" w:cs="Times New Roman"/>
          <w:b/>
          <w:iCs/>
          <w:sz w:val="24"/>
        </w:rPr>
        <w:t xml:space="preserve">county agency, as applicable, </w:t>
      </w:r>
      <w:r w:rsidR="0007380C" w:rsidRPr="00836F26">
        <w:rPr>
          <w:rFonts w:ascii="Times New Roman" w:hAnsi="Times New Roman" w:cs="Times New Roman"/>
          <w:b/>
          <w:sz w:val="24"/>
        </w:rPr>
        <w:t xml:space="preserve">finds that there is a need to protect the life, safety, or well-being of the victim. </w:t>
      </w:r>
      <w:r w:rsidR="0007380C" w:rsidRPr="00836F26">
        <w:rPr>
          <w:rFonts w:ascii="Times New Roman" w:hAnsi="Times New Roman" w:cs="Times New Roman"/>
          <w:b/>
          <w:iCs/>
          <w:sz w:val="24"/>
        </w:rPr>
        <w:t>If an inmate who is</w:t>
      </w:r>
      <w:r w:rsidR="0007380C" w:rsidRPr="00836F26">
        <w:rPr>
          <w:rFonts w:ascii="Times New Roman" w:hAnsi="Times New Roman" w:cs="Times New Roman"/>
          <w:b/>
          <w:sz w:val="24"/>
        </w:rPr>
        <w:t xml:space="preserve"> </w:t>
      </w:r>
      <w:r w:rsidR="0007380C" w:rsidRPr="00836F26">
        <w:rPr>
          <w:rFonts w:ascii="Times New Roman" w:hAnsi="Times New Roman" w:cs="Times New Roman"/>
          <w:b/>
          <w:iCs/>
          <w:sz w:val="24"/>
        </w:rPr>
        <w:t>released on postrelease community supervision cannot be placed in his or her county of last legal</w:t>
      </w:r>
      <w:r w:rsidR="0007380C" w:rsidRPr="00836F26">
        <w:rPr>
          <w:rFonts w:ascii="Times New Roman" w:hAnsi="Times New Roman" w:cs="Times New Roman"/>
          <w:b/>
          <w:sz w:val="24"/>
        </w:rPr>
        <w:t xml:space="preserve"> </w:t>
      </w:r>
      <w:r w:rsidR="0007380C" w:rsidRPr="00836F26">
        <w:rPr>
          <w:rFonts w:ascii="Times New Roman" w:hAnsi="Times New Roman" w:cs="Times New Roman"/>
          <w:b/>
          <w:iCs/>
          <w:sz w:val="24"/>
        </w:rPr>
        <w:t>residence in compliance with this subdivision, the supervising county agency may transfer the inmate to another county upon</w:t>
      </w:r>
      <w:r w:rsidR="0007380C" w:rsidRPr="00836F26">
        <w:rPr>
          <w:rFonts w:ascii="Times New Roman" w:hAnsi="Times New Roman" w:cs="Times New Roman"/>
          <w:b/>
          <w:sz w:val="24"/>
        </w:rPr>
        <w:t xml:space="preserve"> </w:t>
      </w:r>
      <w:r w:rsidR="0007380C" w:rsidRPr="00836F26">
        <w:rPr>
          <w:rFonts w:ascii="Times New Roman" w:hAnsi="Times New Roman" w:cs="Times New Roman"/>
          <w:b/>
          <w:iCs/>
          <w:sz w:val="24"/>
        </w:rPr>
        <w:t>approval of the receiving county.</w:t>
      </w:r>
    </w:p>
    <w:p w:rsidR="00551A59" w:rsidRPr="00836F26" w:rsidRDefault="007314CC" w:rsidP="001A565F">
      <w:pPr>
        <w:widowControl/>
        <w:autoSpaceDE w:val="0"/>
        <w:autoSpaceDN w:val="0"/>
        <w:adjustRightInd w:val="0"/>
        <w:spacing w:after="200"/>
        <w:jc w:val="both"/>
        <w:rPr>
          <w:rFonts w:ascii="Times New Roman" w:hAnsi="Times New Roman" w:cs="Times New Roman"/>
          <w:bCs/>
          <w:sz w:val="24"/>
        </w:rPr>
      </w:pPr>
      <w:r w:rsidRPr="00836F26">
        <w:rPr>
          <w:rFonts w:ascii="Times New Roman" w:hAnsi="Times New Roman" w:cs="Times New Roman"/>
          <w:bCs/>
          <w:sz w:val="24"/>
        </w:rPr>
        <w:t xml:space="preserve">While statute does not require </w:t>
      </w:r>
      <w:r w:rsidR="00B176F3" w:rsidRPr="00836F26">
        <w:rPr>
          <w:rFonts w:ascii="Times New Roman" w:hAnsi="Times New Roman" w:cs="Times New Roman"/>
          <w:bCs/>
          <w:sz w:val="24"/>
        </w:rPr>
        <w:t xml:space="preserve">either the transferring county or the receiving county to assist or provide housing, </w:t>
      </w:r>
      <w:r w:rsidR="005A46E3" w:rsidRPr="00836F26">
        <w:rPr>
          <w:rFonts w:ascii="Times New Roman" w:hAnsi="Times New Roman" w:cs="Times New Roman"/>
          <w:bCs/>
          <w:sz w:val="24"/>
        </w:rPr>
        <w:t xml:space="preserve">it is in the best interest of public safety that the participating counties agree to a housing plan for offenders rendered homeless due to </w:t>
      </w:r>
      <w:r w:rsidR="0003403B" w:rsidRPr="00836F26">
        <w:rPr>
          <w:rFonts w:ascii="Times New Roman" w:hAnsi="Times New Roman" w:cs="Times New Roman"/>
          <w:bCs/>
          <w:sz w:val="24"/>
        </w:rPr>
        <w:t>AB 231.</w:t>
      </w:r>
    </w:p>
    <w:p w:rsidR="003D0A7D" w:rsidRPr="00836F26" w:rsidRDefault="003D0A7D" w:rsidP="001A565F">
      <w:pPr>
        <w:widowControl/>
        <w:autoSpaceDE w:val="0"/>
        <w:autoSpaceDN w:val="0"/>
        <w:adjustRightInd w:val="0"/>
        <w:spacing w:after="200"/>
        <w:jc w:val="both"/>
        <w:rPr>
          <w:rFonts w:ascii="Times New Roman" w:hAnsi="Times New Roman" w:cs="Times New Roman"/>
          <w:sz w:val="24"/>
        </w:rPr>
      </w:pPr>
      <w:r w:rsidRPr="00836F26">
        <w:rPr>
          <w:rFonts w:ascii="Times New Roman" w:hAnsi="Times New Roman" w:cs="Times New Roman"/>
          <w:sz w:val="24"/>
        </w:rPr>
        <w:t>All counties party to this protocol shall provide a singular point of contact and backup contact to be listed on the CPOC website for all incoming transfers in addition to any individual officer contact information that includes: an address, telephone number, secure fax number and email address that will be responded to in a timely manner. The purpose of a singular point of contact for transferred cases is to expedite the administrative process and maintain centralized communication/record keeping in situations where sending counties have a question/ concern and need a singular point of contact to resolve a question or gain needed information. The sending county can choose to send transfers from various officers/ locations but it is recommended that centralized record keeping regarding transfers is maintained.</w:t>
      </w:r>
    </w:p>
    <w:p w:rsidR="003D0A7D" w:rsidRPr="00836F26" w:rsidRDefault="003D0A7D" w:rsidP="001A565F">
      <w:pPr>
        <w:widowControl/>
        <w:autoSpaceDE w:val="0"/>
        <w:autoSpaceDN w:val="0"/>
        <w:adjustRightInd w:val="0"/>
        <w:spacing w:after="200"/>
        <w:jc w:val="both"/>
        <w:rPr>
          <w:rFonts w:ascii="Times New Roman" w:hAnsi="Times New Roman" w:cs="Times New Roman"/>
          <w:b/>
          <w:bCs/>
          <w:sz w:val="24"/>
        </w:rPr>
      </w:pPr>
      <w:r w:rsidRPr="00836F26">
        <w:rPr>
          <w:rFonts w:ascii="Times New Roman" w:hAnsi="Times New Roman" w:cs="Times New Roman"/>
          <w:b/>
          <w:bCs/>
          <w:sz w:val="24"/>
        </w:rPr>
        <w:t>Process for Outgoing Transfer Requests</w:t>
      </w:r>
    </w:p>
    <w:p w:rsidR="003D0A7D" w:rsidRPr="00836F26" w:rsidRDefault="00115BF2" w:rsidP="001A565F">
      <w:pPr>
        <w:pStyle w:val="ListParagraph"/>
        <w:widowControl/>
        <w:numPr>
          <w:ilvl w:val="0"/>
          <w:numId w:val="1"/>
        </w:numPr>
        <w:tabs>
          <w:tab w:val="left" w:pos="540"/>
        </w:tabs>
        <w:autoSpaceDE w:val="0"/>
        <w:autoSpaceDN w:val="0"/>
        <w:adjustRightInd w:val="0"/>
        <w:spacing w:after="200"/>
        <w:ind w:left="1080" w:hanging="1080"/>
        <w:contextualSpacing w:val="0"/>
        <w:jc w:val="both"/>
        <w:rPr>
          <w:rFonts w:ascii="Times New Roman" w:hAnsi="Times New Roman" w:cs="Times New Roman"/>
          <w:sz w:val="24"/>
        </w:rPr>
      </w:pPr>
      <w:r w:rsidRPr="00836F26">
        <w:rPr>
          <w:rFonts w:ascii="Times New Roman" w:hAnsi="Times New Roman" w:cs="Times New Roman"/>
          <w:sz w:val="24"/>
        </w:rPr>
        <w:t>a.</w:t>
      </w:r>
      <w:r w:rsidR="00877F15">
        <w:rPr>
          <w:rFonts w:ascii="Times New Roman" w:hAnsi="Times New Roman" w:cs="Times New Roman"/>
          <w:sz w:val="24"/>
        </w:rPr>
        <w:tab/>
      </w:r>
      <w:r w:rsidR="003D0A7D" w:rsidRPr="00773391">
        <w:rPr>
          <w:rFonts w:ascii="Times New Roman" w:hAnsi="Times New Roman" w:cs="Times New Roman"/>
          <w:sz w:val="24"/>
        </w:rPr>
        <w:t xml:space="preserve">A </w:t>
      </w:r>
      <w:r w:rsidR="00455770" w:rsidRPr="00773391">
        <w:rPr>
          <w:rFonts w:ascii="Times New Roman" w:hAnsi="Times New Roman" w:cs="Times New Roman"/>
          <w:bCs/>
          <w:sz w:val="24"/>
        </w:rPr>
        <w:t xml:space="preserve">postrelease </w:t>
      </w:r>
      <w:r w:rsidR="003D0A7D" w:rsidRPr="00773391">
        <w:rPr>
          <w:rFonts w:ascii="Times New Roman" w:hAnsi="Times New Roman" w:cs="Times New Roman"/>
          <w:sz w:val="24"/>
        </w:rPr>
        <w:t>community</w:t>
      </w:r>
      <w:r w:rsidR="003D0A7D" w:rsidRPr="00836F26">
        <w:rPr>
          <w:rFonts w:ascii="Times New Roman" w:hAnsi="Times New Roman" w:cs="Times New Roman"/>
          <w:sz w:val="24"/>
        </w:rPr>
        <w:t xml:space="preserve"> supervision offender in the community makes a written statement of intention and requests to her/his probation officer to permanently reside in another county; or </w:t>
      </w:r>
    </w:p>
    <w:p w:rsidR="003D0A7D" w:rsidRPr="00836F26" w:rsidRDefault="00115BF2" w:rsidP="001A565F">
      <w:pPr>
        <w:pStyle w:val="ListParagraph"/>
        <w:widowControl/>
        <w:tabs>
          <w:tab w:val="left" w:pos="540"/>
        </w:tabs>
        <w:autoSpaceDE w:val="0"/>
        <w:autoSpaceDN w:val="0"/>
        <w:adjustRightInd w:val="0"/>
        <w:spacing w:after="200"/>
        <w:ind w:left="1080" w:hanging="540"/>
        <w:contextualSpacing w:val="0"/>
        <w:jc w:val="both"/>
        <w:rPr>
          <w:rFonts w:ascii="Times New Roman" w:hAnsi="Times New Roman" w:cs="Times New Roman"/>
          <w:sz w:val="24"/>
        </w:rPr>
      </w:pPr>
      <w:r w:rsidRPr="00836F26">
        <w:rPr>
          <w:rFonts w:ascii="Times New Roman" w:hAnsi="Times New Roman" w:cs="Times New Roman"/>
          <w:sz w:val="24"/>
        </w:rPr>
        <w:t>b.</w:t>
      </w:r>
      <w:r w:rsidR="00877F15">
        <w:rPr>
          <w:rFonts w:ascii="Times New Roman" w:hAnsi="Times New Roman" w:cs="Times New Roman"/>
          <w:sz w:val="24"/>
        </w:rPr>
        <w:tab/>
      </w:r>
      <w:r w:rsidR="003D0A7D" w:rsidRPr="00773391">
        <w:rPr>
          <w:rFonts w:ascii="Times New Roman" w:hAnsi="Times New Roman" w:cs="Times New Roman"/>
          <w:sz w:val="24"/>
        </w:rPr>
        <w:t xml:space="preserve">A </w:t>
      </w:r>
      <w:r w:rsidR="00455770" w:rsidRPr="00773391">
        <w:rPr>
          <w:rFonts w:ascii="Times New Roman" w:hAnsi="Times New Roman" w:cs="Times New Roman"/>
          <w:bCs/>
          <w:sz w:val="24"/>
        </w:rPr>
        <w:t>postrelease</w:t>
      </w:r>
      <w:r w:rsidR="00455770" w:rsidRPr="00836F26">
        <w:rPr>
          <w:rFonts w:ascii="Times New Roman" w:hAnsi="Times New Roman" w:cs="Times New Roman"/>
          <w:b/>
          <w:bCs/>
          <w:sz w:val="24"/>
        </w:rPr>
        <w:t xml:space="preserve"> </w:t>
      </w:r>
      <w:r w:rsidR="003D0A7D" w:rsidRPr="00836F26">
        <w:rPr>
          <w:rFonts w:ascii="Times New Roman" w:hAnsi="Times New Roman" w:cs="Times New Roman"/>
          <w:sz w:val="24"/>
        </w:rPr>
        <w:t>community supervision eligible offender, who is in the custody of CDCR, indicates to CDCR that he intends to reside in a county other than his county of residence as determined by CDCR. CDCR will typically indicate this residence requ</w:t>
      </w:r>
      <w:r w:rsidRPr="00836F26">
        <w:rPr>
          <w:rFonts w:ascii="Times New Roman" w:hAnsi="Times New Roman" w:cs="Times New Roman"/>
          <w:sz w:val="24"/>
        </w:rPr>
        <w:t xml:space="preserve">est in their pre-release packet; or </w:t>
      </w:r>
    </w:p>
    <w:p w:rsidR="00115BF2" w:rsidRPr="00836F26" w:rsidRDefault="00115BF2" w:rsidP="001A565F">
      <w:pPr>
        <w:pStyle w:val="ListParagraph"/>
        <w:widowControl/>
        <w:tabs>
          <w:tab w:val="left" w:pos="540"/>
        </w:tabs>
        <w:autoSpaceDE w:val="0"/>
        <w:autoSpaceDN w:val="0"/>
        <w:adjustRightInd w:val="0"/>
        <w:spacing w:after="200"/>
        <w:ind w:left="1080" w:hanging="540"/>
        <w:contextualSpacing w:val="0"/>
        <w:jc w:val="both"/>
        <w:rPr>
          <w:rFonts w:ascii="Times New Roman" w:hAnsi="Times New Roman" w:cs="Times New Roman"/>
          <w:sz w:val="24"/>
        </w:rPr>
      </w:pPr>
      <w:r w:rsidRPr="00836F26">
        <w:rPr>
          <w:rFonts w:ascii="Times New Roman" w:hAnsi="Times New Roman" w:cs="Times New Roman"/>
          <w:sz w:val="24"/>
        </w:rPr>
        <w:t>c.</w:t>
      </w:r>
      <w:r w:rsidR="00877F15">
        <w:rPr>
          <w:rFonts w:ascii="Times New Roman" w:hAnsi="Times New Roman" w:cs="Times New Roman"/>
          <w:sz w:val="24"/>
        </w:rPr>
        <w:tab/>
      </w:r>
      <w:r w:rsidR="008D294B" w:rsidRPr="00836F26">
        <w:rPr>
          <w:rFonts w:ascii="Times New Roman" w:hAnsi="Times New Roman" w:cs="Times New Roman"/>
          <w:sz w:val="24"/>
        </w:rPr>
        <w:t xml:space="preserve">A victim </w:t>
      </w:r>
      <w:r w:rsidR="00B05E02" w:rsidRPr="00836F26">
        <w:rPr>
          <w:rFonts w:ascii="Times New Roman" w:hAnsi="Times New Roman" w:cs="Times New Roman"/>
          <w:sz w:val="24"/>
        </w:rPr>
        <w:t xml:space="preserve">of stalking offense </w:t>
      </w:r>
      <w:r w:rsidR="008D294B" w:rsidRPr="00836F26">
        <w:rPr>
          <w:rFonts w:ascii="Times New Roman" w:hAnsi="Times New Roman" w:cs="Times New Roman"/>
          <w:sz w:val="24"/>
        </w:rPr>
        <w:t xml:space="preserve">has exercised his/her rights pursuant to Section 3003(h) PC requesting that the postrelease community supervision </w:t>
      </w:r>
      <w:r w:rsidR="00D71724" w:rsidRPr="00836F26">
        <w:rPr>
          <w:rFonts w:ascii="Times New Roman" w:hAnsi="Times New Roman" w:cs="Times New Roman"/>
          <w:sz w:val="24"/>
        </w:rPr>
        <w:t xml:space="preserve">eligible </w:t>
      </w:r>
      <w:r w:rsidR="008D294B" w:rsidRPr="00836F26">
        <w:rPr>
          <w:rFonts w:ascii="Times New Roman" w:hAnsi="Times New Roman" w:cs="Times New Roman"/>
          <w:sz w:val="24"/>
        </w:rPr>
        <w:t>offender</w:t>
      </w:r>
      <w:r w:rsidR="00D71724" w:rsidRPr="00836F26">
        <w:rPr>
          <w:rFonts w:ascii="Times New Roman" w:hAnsi="Times New Roman" w:cs="Times New Roman"/>
          <w:sz w:val="24"/>
        </w:rPr>
        <w:t xml:space="preserve"> who is in custody at CDCR or </w:t>
      </w:r>
      <w:r w:rsidR="00B05E02" w:rsidRPr="00836F26">
        <w:rPr>
          <w:rFonts w:ascii="Times New Roman" w:hAnsi="Times New Roman" w:cs="Times New Roman"/>
          <w:sz w:val="24"/>
        </w:rPr>
        <w:t xml:space="preserve">the </w:t>
      </w:r>
      <w:r w:rsidR="00D71724" w:rsidRPr="00836F26">
        <w:rPr>
          <w:rFonts w:ascii="Times New Roman" w:hAnsi="Times New Roman" w:cs="Times New Roman"/>
          <w:sz w:val="24"/>
        </w:rPr>
        <w:t xml:space="preserve">postrelease community supervision offender under supervision by a county agency be relocated in excess of 35 miles of his/her residence or place of employment. </w:t>
      </w:r>
      <w:r w:rsidR="00B05E02" w:rsidRPr="00836F26">
        <w:rPr>
          <w:rFonts w:ascii="Times New Roman" w:hAnsi="Times New Roman" w:cs="Times New Roman"/>
          <w:sz w:val="24"/>
        </w:rPr>
        <w:t xml:space="preserve">If CDCR or the supervising county agency determines that </w:t>
      </w:r>
      <w:r w:rsidR="00B05E02" w:rsidRPr="00836F26">
        <w:rPr>
          <w:rFonts w:ascii="Times New Roman" w:hAnsi="Times New Roman" w:cs="Times New Roman"/>
          <w:sz w:val="24"/>
        </w:rPr>
        <w:lastRenderedPageBreak/>
        <w:t xml:space="preserve">there is a need to protect the life, safety, or well-being of the victim the sending county will initiate the transfer process. </w:t>
      </w:r>
    </w:p>
    <w:p w:rsidR="003D0A7D"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Upon a request for out-of-county transfer </w:t>
      </w:r>
      <w:r w:rsidRPr="00773391">
        <w:rPr>
          <w:rFonts w:ascii="Times New Roman" w:hAnsi="Times New Roman" w:cs="Times New Roman"/>
          <w:sz w:val="24"/>
        </w:rPr>
        <w:t xml:space="preserve">by the </w:t>
      </w:r>
      <w:r w:rsidR="00455770" w:rsidRPr="00773391">
        <w:rPr>
          <w:rFonts w:ascii="Times New Roman" w:hAnsi="Times New Roman" w:cs="Times New Roman"/>
          <w:bCs/>
          <w:sz w:val="24"/>
        </w:rPr>
        <w:t xml:space="preserve">postrelease </w:t>
      </w:r>
      <w:r w:rsidRPr="00773391">
        <w:rPr>
          <w:rFonts w:ascii="Times New Roman" w:hAnsi="Times New Roman" w:cs="Times New Roman"/>
          <w:sz w:val="24"/>
        </w:rPr>
        <w:t>community</w:t>
      </w:r>
      <w:r w:rsidRPr="00836F26">
        <w:rPr>
          <w:rFonts w:ascii="Times New Roman" w:hAnsi="Times New Roman" w:cs="Times New Roman"/>
          <w:sz w:val="24"/>
        </w:rPr>
        <w:t xml:space="preserve"> supervision offender, the probation officer of the sending county must notify the victim, if any. The protection of the victim can be a valid reason to deny the transfer request.</w:t>
      </w:r>
    </w:p>
    <w:p w:rsidR="003D0A7D"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The sending probation officer will need to verify that </w:t>
      </w:r>
      <w:r w:rsidRPr="00773391">
        <w:rPr>
          <w:rFonts w:ascii="Times New Roman" w:hAnsi="Times New Roman" w:cs="Times New Roman"/>
          <w:sz w:val="24"/>
        </w:rPr>
        <w:t xml:space="preserve">the </w:t>
      </w:r>
      <w:r w:rsidR="00455770" w:rsidRPr="00773391">
        <w:rPr>
          <w:rFonts w:ascii="Times New Roman" w:hAnsi="Times New Roman" w:cs="Times New Roman"/>
          <w:bCs/>
          <w:sz w:val="24"/>
        </w:rPr>
        <w:t>postrelease</w:t>
      </w:r>
      <w:r w:rsidR="00455770" w:rsidRPr="00836F26">
        <w:rPr>
          <w:rFonts w:ascii="Times New Roman" w:hAnsi="Times New Roman" w:cs="Times New Roman"/>
          <w:b/>
          <w:bCs/>
          <w:sz w:val="24"/>
        </w:rPr>
        <w:t xml:space="preserve"> </w:t>
      </w:r>
      <w:r w:rsidR="00455770" w:rsidRPr="00836F26">
        <w:rPr>
          <w:rFonts w:ascii="Times New Roman" w:hAnsi="Times New Roman" w:cs="Times New Roman"/>
          <w:sz w:val="24"/>
        </w:rPr>
        <w:t>c</w:t>
      </w:r>
      <w:r w:rsidRPr="00836F26">
        <w:rPr>
          <w:rFonts w:ascii="Times New Roman" w:hAnsi="Times New Roman" w:cs="Times New Roman"/>
          <w:sz w:val="24"/>
        </w:rPr>
        <w:t>ommunity supervision offender meets the permanency of residence criteria for a transfer and is deemed appropriate for such transfer. Upon receipt of the transfer packet, the receiving county will verify the offender’s permanent residency.</w:t>
      </w:r>
    </w:p>
    <w:p w:rsidR="00F87EA2" w:rsidRDefault="00D16590" w:rsidP="001A565F">
      <w:pPr>
        <w:pStyle w:val="ListParagraph"/>
        <w:widowControl/>
        <w:tabs>
          <w:tab w:val="left" w:pos="540"/>
        </w:tabs>
        <w:autoSpaceDE w:val="0"/>
        <w:autoSpaceDN w:val="0"/>
        <w:adjustRightInd w:val="0"/>
        <w:spacing w:after="200"/>
        <w:ind w:left="547"/>
        <w:contextualSpacing w:val="0"/>
        <w:rPr>
          <w:rFonts w:ascii="Times New Roman" w:hAnsi="Times New Roman" w:cs="Times New Roman"/>
          <w:sz w:val="24"/>
        </w:rPr>
      </w:pPr>
      <w:r w:rsidRPr="00877F15">
        <w:rPr>
          <w:rFonts w:ascii="Times New Roman" w:hAnsi="Times New Roman" w:cs="Times New Roman"/>
          <w:sz w:val="24"/>
        </w:rPr>
        <w:t>Examples of proof of residency include, but are not limited to, the following:</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A driver’s license or identification card issued by the state of California that includes the in-county address;</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Voter registration documents showing address where registered to vote;</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Filing a homeowner’s property tax exemption;</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Copy of rental agreement or proof of home ownership;</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Verification of residency from the person whose home the probationer will reside (third party verification form);</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Proof/verification of employment;</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Credit card bill;</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Utility bills;</w:t>
      </w:r>
    </w:p>
    <w:p w:rsidR="00F87EA2"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Insurance policies/documents;</w:t>
      </w:r>
    </w:p>
    <w:p w:rsidR="00573444"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Vehicle registration;</w:t>
      </w:r>
    </w:p>
    <w:p w:rsidR="00573444" w:rsidRPr="00877F15" w:rsidRDefault="00D16590" w:rsidP="001A565F">
      <w:pPr>
        <w:pStyle w:val="ListParagraph"/>
        <w:widowControl/>
        <w:numPr>
          <w:ilvl w:val="0"/>
          <w:numId w:val="9"/>
        </w:numPr>
        <w:autoSpaceDE w:val="0"/>
        <w:autoSpaceDN w:val="0"/>
        <w:adjustRightInd w:val="0"/>
        <w:ind w:left="1080" w:hanging="533"/>
        <w:contextualSpacing w:val="0"/>
        <w:jc w:val="both"/>
        <w:rPr>
          <w:rFonts w:ascii="Times New Roman" w:hAnsi="Times New Roman" w:cs="Times New Roman"/>
          <w:sz w:val="24"/>
        </w:rPr>
      </w:pPr>
      <w:r w:rsidRPr="00877F15">
        <w:rPr>
          <w:rFonts w:ascii="Times New Roman" w:hAnsi="Times New Roman" w:cs="Times New Roman"/>
          <w:sz w:val="24"/>
        </w:rPr>
        <w:t xml:space="preserve">Any official document verifying name and address; </w:t>
      </w:r>
    </w:p>
    <w:p w:rsidR="00F87EA2" w:rsidRPr="00877F15" w:rsidRDefault="00D16590" w:rsidP="001A565F">
      <w:pPr>
        <w:pStyle w:val="ListParagraph"/>
        <w:widowControl/>
        <w:numPr>
          <w:ilvl w:val="0"/>
          <w:numId w:val="9"/>
        </w:numPr>
        <w:autoSpaceDE w:val="0"/>
        <w:autoSpaceDN w:val="0"/>
        <w:adjustRightInd w:val="0"/>
        <w:spacing w:after="200"/>
        <w:ind w:left="1080" w:hanging="533"/>
        <w:contextualSpacing w:val="0"/>
        <w:jc w:val="both"/>
        <w:rPr>
          <w:rFonts w:ascii="Times New Roman" w:hAnsi="Times New Roman" w:cs="Times New Roman"/>
          <w:sz w:val="24"/>
        </w:rPr>
      </w:pPr>
      <w:r w:rsidRPr="00877F15">
        <w:rPr>
          <w:rFonts w:ascii="Times New Roman" w:hAnsi="Times New Roman" w:cs="Times New Roman"/>
          <w:sz w:val="24"/>
        </w:rPr>
        <w:t>A residence check by Probation or law enforcement.</w:t>
      </w:r>
    </w:p>
    <w:p w:rsidR="00A13DB0" w:rsidRPr="00836F26" w:rsidRDefault="00D16590" w:rsidP="001A565F">
      <w:pPr>
        <w:pStyle w:val="ListParagraph"/>
        <w:widowControl/>
        <w:numPr>
          <w:ilvl w:val="0"/>
          <w:numId w:val="1"/>
        </w:numPr>
        <w:autoSpaceDE w:val="0"/>
        <w:autoSpaceDN w:val="0"/>
        <w:adjustRightInd w:val="0"/>
        <w:spacing w:after="200"/>
        <w:ind w:left="547" w:hanging="547"/>
        <w:contextualSpacing w:val="0"/>
        <w:jc w:val="both"/>
        <w:rPr>
          <w:rFonts w:ascii="Times New Roman" w:hAnsi="Times New Roman" w:cs="Times New Roman"/>
          <w:sz w:val="24"/>
        </w:rPr>
      </w:pPr>
      <w:r w:rsidRPr="00836F26">
        <w:rPr>
          <w:rFonts w:ascii="Times New Roman" w:hAnsi="Times New Roman" w:cs="Times New Roman"/>
          <w:sz w:val="24"/>
        </w:rPr>
        <w:t xml:space="preserve">The sending probation officer will complete </w:t>
      </w:r>
      <w:r w:rsidRPr="00773391">
        <w:rPr>
          <w:rFonts w:ascii="Times New Roman" w:hAnsi="Times New Roman" w:cs="Times New Roman"/>
          <w:sz w:val="24"/>
        </w:rPr>
        <w:t xml:space="preserve">the </w:t>
      </w:r>
      <w:r w:rsidR="00455770" w:rsidRPr="00773391">
        <w:rPr>
          <w:rFonts w:ascii="Times New Roman" w:hAnsi="Times New Roman" w:cs="Times New Roman"/>
          <w:bCs/>
          <w:sz w:val="24"/>
        </w:rPr>
        <w:t xml:space="preserve">postrelease </w:t>
      </w:r>
      <w:r w:rsidRPr="00773391">
        <w:rPr>
          <w:rFonts w:ascii="Times New Roman" w:hAnsi="Times New Roman" w:cs="Times New Roman"/>
          <w:sz w:val="24"/>
        </w:rPr>
        <w:t>community supervision transfer form Cover Sheet (attached), attach a copy of the CDCR prison</w:t>
      </w:r>
      <w:r w:rsidRPr="00836F26">
        <w:rPr>
          <w:rFonts w:ascii="Times New Roman" w:hAnsi="Times New Roman" w:cs="Times New Roman"/>
          <w:sz w:val="24"/>
        </w:rPr>
        <w:t xml:space="preserve"> prerelease packet along with the postrelease packet if available and forward it to the receiving county as soon as possible, but no later than two weeks subsequent to notification of the intent to transfer [3460 (a) PC]. At this time, a travel pass/ permit may be issued consistent with compliance and supervision objectives.</w:t>
      </w:r>
    </w:p>
    <w:p w:rsidR="00A13DB0"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The sending county will verify the residence is consistent with PC 3460(d).</w:t>
      </w:r>
    </w:p>
    <w:p w:rsidR="00A13DB0"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The receiving county will document on the bottom of </w:t>
      </w:r>
      <w:r w:rsidRPr="00773391">
        <w:rPr>
          <w:rFonts w:ascii="Times New Roman" w:hAnsi="Times New Roman" w:cs="Times New Roman"/>
          <w:sz w:val="24"/>
        </w:rPr>
        <w:t xml:space="preserve">the </w:t>
      </w:r>
      <w:r w:rsidR="00455770" w:rsidRPr="00773391">
        <w:rPr>
          <w:rFonts w:ascii="Times New Roman" w:hAnsi="Times New Roman" w:cs="Times New Roman"/>
          <w:bCs/>
          <w:sz w:val="24"/>
        </w:rPr>
        <w:t xml:space="preserve">postrelease </w:t>
      </w:r>
      <w:r w:rsidRPr="00773391">
        <w:rPr>
          <w:rFonts w:ascii="Times New Roman" w:hAnsi="Times New Roman" w:cs="Times New Roman"/>
          <w:sz w:val="24"/>
        </w:rPr>
        <w:t>community</w:t>
      </w:r>
      <w:r w:rsidRPr="00836F26">
        <w:rPr>
          <w:rFonts w:ascii="Times New Roman" w:hAnsi="Times New Roman" w:cs="Times New Roman"/>
          <w:sz w:val="24"/>
        </w:rPr>
        <w:t xml:space="preserve"> supervision transfer form verification of residence.</w:t>
      </w:r>
    </w:p>
    <w:p w:rsidR="00A13DB0"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The receiving county will fax or </w:t>
      </w:r>
      <w:r w:rsidRPr="00773391">
        <w:rPr>
          <w:rFonts w:ascii="Times New Roman" w:hAnsi="Times New Roman" w:cs="Times New Roman"/>
          <w:sz w:val="24"/>
        </w:rPr>
        <w:t xml:space="preserve">email the </w:t>
      </w:r>
      <w:r w:rsidR="00455770" w:rsidRPr="00773391">
        <w:rPr>
          <w:rFonts w:ascii="Times New Roman" w:hAnsi="Times New Roman" w:cs="Times New Roman"/>
          <w:bCs/>
          <w:sz w:val="24"/>
        </w:rPr>
        <w:t xml:space="preserve">postrelease </w:t>
      </w:r>
      <w:r w:rsidRPr="00773391">
        <w:rPr>
          <w:rFonts w:ascii="Times New Roman" w:hAnsi="Times New Roman" w:cs="Times New Roman"/>
          <w:sz w:val="24"/>
        </w:rPr>
        <w:t>community</w:t>
      </w:r>
      <w:r w:rsidRPr="00836F26">
        <w:rPr>
          <w:rFonts w:ascii="Times New Roman" w:hAnsi="Times New Roman" w:cs="Times New Roman"/>
          <w:sz w:val="24"/>
        </w:rPr>
        <w:t xml:space="preserve"> supervision transfer form to the sending county at the singular point of contact fax number or email address and also notify the identified sending officer, if not the singular point of contact, indicating either acceptance or refusal of the transfer based upon residency verification within 30 days of the date of the request.</w:t>
      </w:r>
    </w:p>
    <w:p w:rsidR="00A13DB0"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If residency is verified, the date of the fax or email indicating acceptance will mark the official date for transfer of “jurisdiction” and responsibility for the case will rest with the </w:t>
      </w:r>
      <w:r w:rsidRPr="00836F26">
        <w:rPr>
          <w:rFonts w:ascii="Times New Roman" w:hAnsi="Times New Roman" w:cs="Times New Roman"/>
          <w:sz w:val="24"/>
        </w:rPr>
        <w:lastRenderedPageBreak/>
        <w:t>receiving county as of that date. NOTE: This date is extremely important for this reason and documentation (fax or email receipt verifying successful “fax sent”, email communications, etc.) should be maintained in case clarification of this date is subsequently required.</w:t>
      </w:r>
    </w:p>
    <w:p w:rsidR="003D0A7D" w:rsidRPr="00836F26" w:rsidRDefault="003D0A7D" w:rsidP="001A565F">
      <w:pPr>
        <w:pStyle w:val="ListParagraph"/>
        <w:widowControl/>
        <w:numPr>
          <w:ilvl w:val="0"/>
          <w:numId w:val="1"/>
        </w:numPr>
        <w:autoSpaceDE w:val="0"/>
        <w:autoSpaceDN w:val="0"/>
        <w:adjustRightInd w:val="0"/>
        <w:spacing w:after="200"/>
        <w:ind w:left="540" w:hanging="540"/>
        <w:contextualSpacing w:val="0"/>
        <w:jc w:val="both"/>
        <w:rPr>
          <w:rFonts w:ascii="Times New Roman" w:hAnsi="Times New Roman" w:cs="Times New Roman"/>
          <w:sz w:val="24"/>
        </w:rPr>
      </w:pPr>
      <w:r w:rsidRPr="00836F26">
        <w:rPr>
          <w:rFonts w:ascii="Times New Roman" w:hAnsi="Times New Roman" w:cs="Times New Roman"/>
          <w:sz w:val="24"/>
        </w:rPr>
        <w:t xml:space="preserve">The sending county will close out their case effective the date of the acceptance fax/email from the receiving county. If </w:t>
      </w:r>
      <w:r w:rsidRPr="00773391">
        <w:rPr>
          <w:rFonts w:ascii="Times New Roman" w:hAnsi="Times New Roman" w:cs="Times New Roman"/>
          <w:sz w:val="24"/>
        </w:rPr>
        <w:t>the</w:t>
      </w:r>
      <w:r w:rsidR="00455770" w:rsidRPr="00773391">
        <w:rPr>
          <w:rFonts w:ascii="Times New Roman" w:hAnsi="Times New Roman" w:cs="Times New Roman"/>
          <w:bCs/>
          <w:sz w:val="24"/>
        </w:rPr>
        <w:t xml:space="preserve"> postrelease</w:t>
      </w:r>
      <w:r w:rsidRPr="00773391">
        <w:rPr>
          <w:rFonts w:ascii="Times New Roman" w:hAnsi="Times New Roman" w:cs="Times New Roman"/>
          <w:sz w:val="24"/>
        </w:rPr>
        <w:t xml:space="preserve"> community</w:t>
      </w:r>
      <w:r w:rsidRPr="00836F26">
        <w:rPr>
          <w:rFonts w:ascii="Times New Roman" w:hAnsi="Times New Roman" w:cs="Times New Roman"/>
          <w:sz w:val="24"/>
        </w:rPr>
        <w:t xml:space="preserve"> supervision offender is still in the custody of CDCR, the sending county will notify CDCR that the county of residence (and need for new reporting instructions) has changed and request CDCR identify the new receiving county as the county of residence for the inmate. In addition, the sending county will fax/scan and email a copy of the CDCR 611 form, or other documentation, indicating the change in county of residence to the receiving county as well as returning the form to CDCR.</w:t>
      </w:r>
    </w:p>
    <w:sectPr w:rsidR="003D0A7D" w:rsidRPr="00836F26" w:rsidSect="00877F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91" w:rsidRDefault="00773391">
      <w:r>
        <w:separator/>
      </w:r>
    </w:p>
  </w:endnote>
  <w:endnote w:type="continuationSeparator" w:id="0">
    <w:p w:rsidR="00773391" w:rsidRDefault="0077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saah">
    <w:panose1 w:val="020B0604020202020204"/>
    <w:charset w:val="00"/>
    <w:family w:val="swiss"/>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76" w:rsidRDefault="002E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7064206"/>
      <w:docPartObj>
        <w:docPartGallery w:val="Page Numbers (Bottom of Page)"/>
        <w:docPartUnique/>
      </w:docPartObj>
    </w:sdtPr>
    <w:sdtEndPr/>
    <w:sdtContent>
      <w:p w:rsidR="00773391" w:rsidRPr="00877F15" w:rsidRDefault="00773391">
        <w:pPr>
          <w:pStyle w:val="Footer"/>
          <w:jc w:val="center"/>
          <w:rPr>
            <w:rFonts w:ascii="Times New Roman" w:hAnsi="Times New Roman" w:cs="Times New Roman"/>
            <w:sz w:val="20"/>
            <w:szCs w:val="20"/>
          </w:rPr>
        </w:pPr>
        <w:r w:rsidRPr="00877F15">
          <w:rPr>
            <w:rFonts w:ascii="Times New Roman" w:hAnsi="Times New Roman" w:cs="Times New Roman"/>
            <w:sz w:val="20"/>
            <w:szCs w:val="20"/>
          </w:rPr>
          <w:fldChar w:fldCharType="begin"/>
        </w:r>
        <w:r w:rsidRPr="00877F15">
          <w:rPr>
            <w:rFonts w:ascii="Times New Roman" w:hAnsi="Times New Roman" w:cs="Times New Roman"/>
            <w:sz w:val="20"/>
            <w:szCs w:val="20"/>
          </w:rPr>
          <w:instrText xml:space="preserve"> PAGE   \* MERGEFORMAT </w:instrText>
        </w:r>
        <w:r w:rsidRPr="00877F15">
          <w:rPr>
            <w:rFonts w:ascii="Times New Roman" w:hAnsi="Times New Roman" w:cs="Times New Roman"/>
            <w:sz w:val="20"/>
            <w:szCs w:val="20"/>
          </w:rPr>
          <w:fldChar w:fldCharType="separate"/>
        </w:r>
        <w:r w:rsidR="002E2876">
          <w:rPr>
            <w:rFonts w:ascii="Times New Roman" w:hAnsi="Times New Roman" w:cs="Times New Roman"/>
            <w:noProof/>
            <w:sz w:val="20"/>
            <w:szCs w:val="20"/>
          </w:rPr>
          <w:t>4</w:t>
        </w:r>
        <w:r w:rsidRPr="00877F15">
          <w:rPr>
            <w:rFonts w:ascii="Times New Roman" w:hAnsi="Times New Roman" w:cs="Times New Roman"/>
            <w:sz w:val="20"/>
            <w:szCs w:val="20"/>
          </w:rPr>
          <w:fldChar w:fldCharType="end"/>
        </w:r>
      </w:p>
    </w:sdtContent>
  </w:sdt>
  <w:p w:rsidR="00773391" w:rsidRDefault="00773391" w:rsidP="00877F15">
    <w:pPr>
      <w:pStyle w:val="Footer"/>
      <w:tabs>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76" w:rsidRDefault="002E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91" w:rsidRDefault="00773391">
      <w:r>
        <w:separator/>
      </w:r>
    </w:p>
  </w:footnote>
  <w:footnote w:type="continuationSeparator" w:id="0">
    <w:p w:rsidR="00773391" w:rsidRDefault="0077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76" w:rsidRDefault="002E2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91" w:rsidRPr="001A565F" w:rsidRDefault="00773391" w:rsidP="00877F15">
    <w:pPr>
      <w:widowControl/>
      <w:tabs>
        <w:tab w:val="right" w:pos="9360"/>
      </w:tabs>
      <w:autoSpaceDE w:val="0"/>
      <w:autoSpaceDN w:val="0"/>
      <w:adjustRightInd w:val="0"/>
      <w:rPr>
        <w:rFonts w:ascii="Times New Roman" w:hAnsi="Times New Roman" w:cs="Times New Roman"/>
        <w:szCs w:val="20"/>
      </w:rPr>
    </w:pPr>
    <w:r w:rsidRPr="001A565F">
      <w:rPr>
        <w:rFonts w:ascii="Times New Roman" w:hAnsi="Times New Roman" w:cs="Times New Roman"/>
        <w:bCs/>
        <w:szCs w:val="20"/>
      </w:rPr>
      <w:t>CPOC - Protocol for Transfers of PRCS Offenders</w:t>
    </w:r>
    <w:r w:rsidRPr="001A565F">
      <w:rPr>
        <w:rFonts w:ascii="Times New Roman" w:hAnsi="Times New Roman" w:cs="Times New Roman"/>
        <w:bCs/>
        <w:szCs w:val="20"/>
      </w:rPr>
      <w:tab/>
    </w:r>
    <w:r w:rsidRPr="001A565F">
      <w:rPr>
        <w:rFonts w:ascii="Times New Roman" w:hAnsi="Times New Roman" w:cs="Times New Roman"/>
        <w:szCs w:val="20"/>
      </w:rPr>
      <w:t>Rev. 12.10.2015</w:t>
    </w:r>
  </w:p>
  <w:p w:rsidR="00773391" w:rsidRDefault="00773391" w:rsidP="001A565F">
    <w:pPr>
      <w:widowControl/>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91" w:rsidRPr="00DA372D" w:rsidRDefault="00773391" w:rsidP="00877F15">
    <w:pPr>
      <w:widowControl/>
      <w:autoSpaceDE w:val="0"/>
      <w:autoSpaceDN w:val="0"/>
      <w:adjustRightInd w:val="0"/>
      <w:jc w:val="center"/>
      <w:rPr>
        <w:rFonts w:ascii="Times New Roman" w:hAnsi="Times New Roman" w:cs="Times New Roman"/>
        <w:b/>
        <w:bCs/>
        <w:sz w:val="42"/>
        <w:szCs w:val="42"/>
      </w:rPr>
    </w:pPr>
    <w:r w:rsidRPr="00DA372D">
      <w:rPr>
        <w:rFonts w:ascii="Times New Roman" w:hAnsi="Times New Roman" w:cs="Times New Roman"/>
        <w:b/>
        <w:bCs/>
        <w:sz w:val="42"/>
        <w:szCs w:val="42"/>
      </w:rPr>
      <w:t>Chief Probation Officers of California</w:t>
    </w:r>
  </w:p>
  <w:p w:rsidR="00773391" w:rsidRPr="00877F15" w:rsidRDefault="002E2876" w:rsidP="00877F15">
    <w:pPr>
      <w:widowControl/>
      <w:autoSpaceDE w:val="0"/>
      <w:autoSpaceDN w:val="0"/>
      <w:adjustRightInd w:val="0"/>
      <w:jc w:val="center"/>
      <w:rPr>
        <w:rFonts w:ascii="Times New Roman" w:hAnsi="Times New Roman" w:cs="Times New Roman"/>
        <w:bCs/>
        <w:sz w:val="24"/>
      </w:rPr>
    </w:pPr>
    <w:bookmarkStart w:id="0" w:name="_GoBack"/>
    <w:bookmarkEnd w:id="0"/>
    <w:r w:rsidRPr="00877F15">
      <w:rPr>
        <w:rFonts w:ascii="Times New Roman" w:hAnsi="Times New Roman" w:cs="Times New Roman"/>
        <w:bCs/>
        <w:sz w:val="24"/>
      </w:rPr>
      <w:t xml:space="preserve"> </w:t>
    </w:r>
    <w:r w:rsidR="00773391" w:rsidRPr="00877F15">
      <w:rPr>
        <w:rFonts w:ascii="Times New Roman" w:hAnsi="Times New Roman" w:cs="Times New Roman"/>
        <w:bCs/>
        <w:sz w:val="24"/>
      </w:rPr>
      <w:t>(916) 447-2762</w:t>
    </w:r>
    <w:r w:rsidR="0036645A">
      <w:rPr>
        <w:rFonts w:ascii="Times New Roman" w:hAnsi="Times New Roman" w:cs="Times New Roman"/>
        <w:bCs/>
        <w:sz w:val="24"/>
      </w:rPr>
      <w:t xml:space="preserve"> | </w:t>
    </w:r>
    <w:r w:rsidR="00773391" w:rsidRPr="00877F15">
      <w:rPr>
        <w:rFonts w:ascii="Times New Roman" w:hAnsi="Times New Roman" w:cs="Times New Roman"/>
        <w:bCs/>
        <w:sz w:val="24"/>
      </w:rPr>
      <w:t>cpoc@cpoc.org</w:t>
    </w:r>
  </w:p>
  <w:p w:rsidR="00773391" w:rsidRDefault="00773391" w:rsidP="00877F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0E2C"/>
    <w:multiLevelType w:val="hybridMultilevel"/>
    <w:tmpl w:val="BB982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E01CAA"/>
    <w:multiLevelType w:val="hybridMultilevel"/>
    <w:tmpl w:val="996EA6CA"/>
    <w:lvl w:ilvl="0" w:tplc="4C66661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857DA"/>
    <w:multiLevelType w:val="hybridMultilevel"/>
    <w:tmpl w:val="3F5E4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04302"/>
    <w:multiLevelType w:val="hybridMultilevel"/>
    <w:tmpl w:val="6CAEDCC0"/>
    <w:lvl w:ilvl="0" w:tplc="C720A44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773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CA56E94"/>
    <w:multiLevelType w:val="hybridMultilevel"/>
    <w:tmpl w:val="F2B6B57E"/>
    <w:lvl w:ilvl="0" w:tplc="BAA03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1F7D75"/>
    <w:multiLevelType w:val="hybridMultilevel"/>
    <w:tmpl w:val="B492F524"/>
    <w:lvl w:ilvl="0" w:tplc="13DC63D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44A3398"/>
    <w:multiLevelType w:val="hybridMultilevel"/>
    <w:tmpl w:val="36A02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157D69"/>
    <w:multiLevelType w:val="hybridMultilevel"/>
    <w:tmpl w:val="7C2C0D72"/>
    <w:lvl w:ilvl="0" w:tplc="1C3A30CC">
      <w:start w:val="1"/>
      <w:numFmt w:val="lowerLetter"/>
      <w:lvlText w:val="%1."/>
      <w:lvlJc w:val="left"/>
      <w:pPr>
        <w:ind w:left="1890" w:hanging="360"/>
      </w:pPr>
      <w:rPr>
        <w:rFonts w:hint="default"/>
        <w:color w:val="0000FF"/>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4"/>
  </w:num>
  <w:num w:numId="7">
    <w:abstractNumId w:val="8"/>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Sanchez">
    <w15:presenceInfo w15:providerId="AD" w15:userId="S-1-5-21-1390067357-152049171-725345543-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07B8A"/>
    <w:rsid w:val="00002799"/>
    <w:rsid w:val="00002FE3"/>
    <w:rsid w:val="00005B45"/>
    <w:rsid w:val="0001777A"/>
    <w:rsid w:val="00017EEB"/>
    <w:rsid w:val="0003403B"/>
    <w:rsid w:val="00036AA9"/>
    <w:rsid w:val="0004326F"/>
    <w:rsid w:val="00046F77"/>
    <w:rsid w:val="0005275F"/>
    <w:rsid w:val="000605A5"/>
    <w:rsid w:val="0006077E"/>
    <w:rsid w:val="0006587C"/>
    <w:rsid w:val="00067943"/>
    <w:rsid w:val="0007380C"/>
    <w:rsid w:val="00081DD4"/>
    <w:rsid w:val="0008207F"/>
    <w:rsid w:val="0009060D"/>
    <w:rsid w:val="00095DD2"/>
    <w:rsid w:val="00097BC6"/>
    <w:rsid w:val="000A078C"/>
    <w:rsid w:val="000A0DD7"/>
    <w:rsid w:val="000A31E6"/>
    <w:rsid w:val="000A7BCD"/>
    <w:rsid w:val="000B510E"/>
    <w:rsid w:val="000C4FC9"/>
    <w:rsid w:val="000C5FA9"/>
    <w:rsid w:val="000D21FF"/>
    <w:rsid w:val="000D38C3"/>
    <w:rsid w:val="000D4700"/>
    <w:rsid w:val="000E00D5"/>
    <w:rsid w:val="000E1B2C"/>
    <w:rsid w:val="000E25AF"/>
    <w:rsid w:val="000F2584"/>
    <w:rsid w:val="000F38DC"/>
    <w:rsid w:val="000F7B1B"/>
    <w:rsid w:val="00104BDB"/>
    <w:rsid w:val="00105C90"/>
    <w:rsid w:val="00112F37"/>
    <w:rsid w:val="00113D74"/>
    <w:rsid w:val="00115BF2"/>
    <w:rsid w:val="00116DB8"/>
    <w:rsid w:val="001224DD"/>
    <w:rsid w:val="001233D9"/>
    <w:rsid w:val="00130E15"/>
    <w:rsid w:val="001512FB"/>
    <w:rsid w:val="00155023"/>
    <w:rsid w:val="00161A62"/>
    <w:rsid w:val="001746D8"/>
    <w:rsid w:val="00174DAB"/>
    <w:rsid w:val="001762FF"/>
    <w:rsid w:val="00180D56"/>
    <w:rsid w:val="00181ACF"/>
    <w:rsid w:val="00182387"/>
    <w:rsid w:val="001836C9"/>
    <w:rsid w:val="00183FDA"/>
    <w:rsid w:val="00184D10"/>
    <w:rsid w:val="001901EC"/>
    <w:rsid w:val="001A565F"/>
    <w:rsid w:val="001A6FB0"/>
    <w:rsid w:val="001C1528"/>
    <w:rsid w:val="001C4CCF"/>
    <w:rsid w:val="001D5ADC"/>
    <w:rsid w:val="001D5DB0"/>
    <w:rsid w:val="001E009B"/>
    <w:rsid w:val="001E3306"/>
    <w:rsid w:val="001F6165"/>
    <w:rsid w:val="00200119"/>
    <w:rsid w:val="0020474B"/>
    <w:rsid w:val="002052CA"/>
    <w:rsid w:val="002071EC"/>
    <w:rsid w:val="00207FD6"/>
    <w:rsid w:val="0021004F"/>
    <w:rsid w:val="002104D6"/>
    <w:rsid w:val="0021250F"/>
    <w:rsid w:val="002173F9"/>
    <w:rsid w:val="00217409"/>
    <w:rsid w:val="00224841"/>
    <w:rsid w:val="00225A02"/>
    <w:rsid w:val="00227750"/>
    <w:rsid w:val="0023200E"/>
    <w:rsid w:val="00232492"/>
    <w:rsid w:val="00233107"/>
    <w:rsid w:val="002331C4"/>
    <w:rsid w:val="002401D1"/>
    <w:rsid w:val="002442BC"/>
    <w:rsid w:val="002473AF"/>
    <w:rsid w:val="002576E2"/>
    <w:rsid w:val="00257E0E"/>
    <w:rsid w:val="002611D2"/>
    <w:rsid w:val="00280AD7"/>
    <w:rsid w:val="002818B1"/>
    <w:rsid w:val="00283B62"/>
    <w:rsid w:val="00296F02"/>
    <w:rsid w:val="002A2C4A"/>
    <w:rsid w:val="002A6246"/>
    <w:rsid w:val="002B28BF"/>
    <w:rsid w:val="002B35E1"/>
    <w:rsid w:val="002B4099"/>
    <w:rsid w:val="002C3744"/>
    <w:rsid w:val="002D04E6"/>
    <w:rsid w:val="002D54FC"/>
    <w:rsid w:val="002E0B66"/>
    <w:rsid w:val="002E1ADA"/>
    <w:rsid w:val="002E2876"/>
    <w:rsid w:val="002E5B0E"/>
    <w:rsid w:val="002E7C3A"/>
    <w:rsid w:val="002F30B1"/>
    <w:rsid w:val="002F5166"/>
    <w:rsid w:val="002F683E"/>
    <w:rsid w:val="00307FC9"/>
    <w:rsid w:val="00312CD6"/>
    <w:rsid w:val="00321AB8"/>
    <w:rsid w:val="00323B7D"/>
    <w:rsid w:val="003247ED"/>
    <w:rsid w:val="003313CA"/>
    <w:rsid w:val="003325AE"/>
    <w:rsid w:val="00333532"/>
    <w:rsid w:val="003414A4"/>
    <w:rsid w:val="0034463B"/>
    <w:rsid w:val="003465DB"/>
    <w:rsid w:val="003477EE"/>
    <w:rsid w:val="00351E09"/>
    <w:rsid w:val="0035486F"/>
    <w:rsid w:val="00357F62"/>
    <w:rsid w:val="00362472"/>
    <w:rsid w:val="00363C24"/>
    <w:rsid w:val="0036567F"/>
    <w:rsid w:val="0036645A"/>
    <w:rsid w:val="003666B8"/>
    <w:rsid w:val="003825C6"/>
    <w:rsid w:val="003A0567"/>
    <w:rsid w:val="003A4CD7"/>
    <w:rsid w:val="003A55EE"/>
    <w:rsid w:val="003A5981"/>
    <w:rsid w:val="003B4798"/>
    <w:rsid w:val="003B47EA"/>
    <w:rsid w:val="003B5162"/>
    <w:rsid w:val="003B78B6"/>
    <w:rsid w:val="003C69EF"/>
    <w:rsid w:val="003D0A7D"/>
    <w:rsid w:val="003D64F9"/>
    <w:rsid w:val="003D67E1"/>
    <w:rsid w:val="003E7062"/>
    <w:rsid w:val="003F0C36"/>
    <w:rsid w:val="003F13F0"/>
    <w:rsid w:val="003F28CD"/>
    <w:rsid w:val="003F3E7D"/>
    <w:rsid w:val="004030BE"/>
    <w:rsid w:val="00403F87"/>
    <w:rsid w:val="00407B8A"/>
    <w:rsid w:val="00412B90"/>
    <w:rsid w:val="004241B0"/>
    <w:rsid w:val="004247F8"/>
    <w:rsid w:val="004254EF"/>
    <w:rsid w:val="00426144"/>
    <w:rsid w:val="00455770"/>
    <w:rsid w:val="00456E1E"/>
    <w:rsid w:val="004612DF"/>
    <w:rsid w:val="004614AC"/>
    <w:rsid w:val="004621A3"/>
    <w:rsid w:val="004656BA"/>
    <w:rsid w:val="00465E82"/>
    <w:rsid w:val="0047446F"/>
    <w:rsid w:val="00491CA2"/>
    <w:rsid w:val="00491D02"/>
    <w:rsid w:val="004923B1"/>
    <w:rsid w:val="004954DB"/>
    <w:rsid w:val="004957E4"/>
    <w:rsid w:val="00496BC0"/>
    <w:rsid w:val="004B21D8"/>
    <w:rsid w:val="004B293F"/>
    <w:rsid w:val="004C4F3B"/>
    <w:rsid w:val="004C5592"/>
    <w:rsid w:val="004C6F90"/>
    <w:rsid w:val="004C790F"/>
    <w:rsid w:val="004D1AD5"/>
    <w:rsid w:val="004D4314"/>
    <w:rsid w:val="004D47CA"/>
    <w:rsid w:val="004E0FF2"/>
    <w:rsid w:val="004E267B"/>
    <w:rsid w:val="004E6A5E"/>
    <w:rsid w:val="004E6DAB"/>
    <w:rsid w:val="004F1EDA"/>
    <w:rsid w:val="004F24E1"/>
    <w:rsid w:val="004F6776"/>
    <w:rsid w:val="00511339"/>
    <w:rsid w:val="00514D5B"/>
    <w:rsid w:val="00516604"/>
    <w:rsid w:val="00522199"/>
    <w:rsid w:val="00532363"/>
    <w:rsid w:val="00535BB8"/>
    <w:rsid w:val="00551A59"/>
    <w:rsid w:val="00552D27"/>
    <w:rsid w:val="0055450E"/>
    <w:rsid w:val="005557D1"/>
    <w:rsid w:val="005574CC"/>
    <w:rsid w:val="00565D25"/>
    <w:rsid w:val="00570149"/>
    <w:rsid w:val="005712D6"/>
    <w:rsid w:val="00573444"/>
    <w:rsid w:val="00590C16"/>
    <w:rsid w:val="00593168"/>
    <w:rsid w:val="005A393E"/>
    <w:rsid w:val="005A46E3"/>
    <w:rsid w:val="005B2E62"/>
    <w:rsid w:val="005B30C3"/>
    <w:rsid w:val="005B3FB5"/>
    <w:rsid w:val="005B4898"/>
    <w:rsid w:val="005C1273"/>
    <w:rsid w:val="005C2E71"/>
    <w:rsid w:val="005C3646"/>
    <w:rsid w:val="005C3989"/>
    <w:rsid w:val="005D1D2D"/>
    <w:rsid w:val="005D57E2"/>
    <w:rsid w:val="005E7083"/>
    <w:rsid w:val="005F31DD"/>
    <w:rsid w:val="005F439C"/>
    <w:rsid w:val="005F65B0"/>
    <w:rsid w:val="005F7642"/>
    <w:rsid w:val="005F7663"/>
    <w:rsid w:val="005F7D8A"/>
    <w:rsid w:val="0060075F"/>
    <w:rsid w:val="00602D17"/>
    <w:rsid w:val="00604EB7"/>
    <w:rsid w:val="00605C26"/>
    <w:rsid w:val="00607D85"/>
    <w:rsid w:val="00620D21"/>
    <w:rsid w:val="00627691"/>
    <w:rsid w:val="00631CD1"/>
    <w:rsid w:val="006336DA"/>
    <w:rsid w:val="0063672C"/>
    <w:rsid w:val="00636B48"/>
    <w:rsid w:val="006379D5"/>
    <w:rsid w:val="00645E84"/>
    <w:rsid w:val="00653DC8"/>
    <w:rsid w:val="006542FB"/>
    <w:rsid w:val="00657AC0"/>
    <w:rsid w:val="006617BD"/>
    <w:rsid w:val="006646F2"/>
    <w:rsid w:val="00671FF4"/>
    <w:rsid w:val="00691B97"/>
    <w:rsid w:val="00693FA0"/>
    <w:rsid w:val="00696073"/>
    <w:rsid w:val="006A451D"/>
    <w:rsid w:val="006B3DC0"/>
    <w:rsid w:val="006C5A92"/>
    <w:rsid w:val="006C7344"/>
    <w:rsid w:val="006D01F4"/>
    <w:rsid w:val="006D0D55"/>
    <w:rsid w:val="006E3719"/>
    <w:rsid w:val="006E5290"/>
    <w:rsid w:val="006F1393"/>
    <w:rsid w:val="00704927"/>
    <w:rsid w:val="007221EF"/>
    <w:rsid w:val="007231B5"/>
    <w:rsid w:val="00724A0A"/>
    <w:rsid w:val="00725510"/>
    <w:rsid w:val="007314CC"/>
    <w:rsid w:val="00737809"/>
    <w:rsid w:val="00743271"/>
    <w:rsid w:val="007478CC"/>
    <w:rsid w:val="00752A0C"/>
    <w:rsid w:val="0076007D"/>
    <w:rsid w:val="00761B60"/>
    <w:rsid w:val="0076375B"/>
    <w:rsid w:val="00763CF1"/>
    <w:rsid w:val="0076726F"/>
    <w:rsid w:val="00773391"/>
    <w:rsid w:val="00774342"/>
    <w:rsid w:val="00775353"/>
    <w:rsid w:val="007800CB"/>
    <w:rsid w:val="0078019A"/>
    <w:rsid w:val="00786294"/>
    <w:rsid w:val="007907D2"/>
    <w:rsid w:val="007A2C14"/>
    <w:rsid w:val="007A42F6"/>
    <w:rsid w:val="007A4E6F"/>
    <w:rsid w:val="007A6629"/>
    <w:rsid w:val="007B3D5F"/>
    <w:rsid w:val="007B71C5"/>
    <w:rsid w:val="007C4B24"/>
    <w:rsid w:val="007C56C4"/>
    <w:rsid w:val="007D176A"/>
    <w:rsid w:val="007D6F21"/>
    <w:rsid w:val="007E156B"/>
    <w:rsid w:val="007E32F7"/>
    <w:rsid w:val="007E44D5"/>
    <w:rsid w:val="007E677B"/>
    <w:rsid w:val="007F1A98"/>
    <w:rsid w:val="007F4FDC"/>
    <w:rsid w:val="00801C65"/>
    <w:rsid w:val="00802474"/>
    <w:rsid w:val="00802A9A"/>
    <w:rsid w:val="00803111"/>
    <w:rsid w:val="0080686A"/>
    <w:rsid w:val="00820958"/>
    <w:rsid w:val="00822AAE"/>
    <w:rsid w:val="008236D5"/>
    <w:rsid w:val="0082446A"/>
    <w:rsid w:val="00831332"/>
    <w:rsid w:val="00832576"/>
    <w:rsid w:val="00835D5B"/>
    <w:rsid w:val="00836F26"/>
    <w:rsid w:val="0083788B"/>
    <w:rsid w:val="00840696"/>
    <w:rsid w:val="00843EC6"/>
    <w:rsid w:val="00854BA6"/>
    <w:rsid w:val="00862F9A"/>
    <w:rsid w:val="008633DC"/>
    <w:rsid w:val="00877F15"/>
    <w:rsid w:val="0088071C"/>
    <w:rsid w:val="00880CDD"/>
    <w:rsid w:val="008823A9"/>
    <w:rsid w:val="00886DF9"/>
    <w:rsid w:val="008B2188"/>
    <w:rsid w:val="008B2EEC"/>
    <w:rsid w:val="008B3C3B"/>
    <w:rsid w:val="008C6280"/>
    <w:rsid w:val="008D294B"/>
    <w:rsid w:val="008D3DC0"/>
    <w:rsid w:val="008D51E5"/>
    <w:rsid w:val="008E0E68"/>
    <w:rsid w:val="008F1F3C"/>
    <w:rsid w:val="008F272A"/>
    <w:rsid w:val="008F75E5"/>
    <w:rsid w:val="00902E59"/>
    <w:rsid w:val="009034E1"/>
    <w:rsid w:val="00905EF9"/>
    <w:rsid w:val="00907FEF"/>
    <w:rsid w:val="00912C9D"/>
    <w:rsid w:val="009155BB"/>
    <w:rsid w:val="0091789C"/>
    <w:rsid w:val="00920536"/>
    <w:rsid w:val="00921607"/>
    <w:rsid w:val="00923979"/>
    <w:rsid w:val="009242DD"/>
    <w:rsid w:val="0092467F"/>
    <w:rsid w:val="00924D72"/>
    <w:rsid w:val="0092780F"/>
    <w:rsid w:val="00932368"/>
    <w:rsid w:val="0093260F"/>
    <w:rsid w:val="00932F62"/>
    <w:rsid w:val="009343F8"/>
    <w:rsid w:val="0093569C"/>
    <w:rsid w:val="00936950"/>
    <w:rsid w:val="00944C3C"/>
    <w:rsid w:val="009459B8"/>
    <w:rsid w:val="0094763A"/>
    <w:rsid w:val="009622E6"/>
    <w:rsid w:val="00962A97"/>
    <w:rsid w:val="00963615"/>
    <w:rsid w:val="00965933"/>
    <w:rsid w:val="009662F9"/>
    <w:rsid w:val="00975BFF"/>
    <w:rsid w:val="00976B49"/>
    <w:rsid w:val="00983E98"/>
    <w:rsid w:val="009840A5"/>
    <w:rsid w:val="00987AAB"/>
    <w:rsid w:val="009914F5"/>
    <w:rsid w:val="00995129"/>
    <w:rsid w:val="00996789"/>
    <w:rsid w:val="00996C4C"/>
    <w:rsid w:val="009A29B1"/>
    <w:rsid w:val="009A7D00"/>
    <w:rsid w:val="009B7162"/>
    <w:rsid w:val="009B71E9"/>
    <w:rsid w:val="009C0135"/>
    <w:rsid w:val="009C136A"/>
    <w:rsid w:val="009C6878"/>
    <w:rsid w:val="009D1852"/>
    <w:rsid w:val="009E4DB5"/>
    <w:rsid w:val="009E6B60"/>
    <w:rsid w:val="009F3C00"/>
    <w:rsid w:val="009F5E9C"/>
    <w:rsid w:val="00A025EA"/>
    <w:rsid w:val="00A03607"/>
    <w:rsid w:val="00A13DB0"/>
    <w:rsid w:val="00A26834"/>
    <w:rsid w:val="00A26BFD"/>
    <w:rsid w:val="00A34724"/>
    <w:rsid w:val="00A378C4"/>
    <w:rsid w:val="00A4087E"/>
    <w:rsid w:val="00A41E1C"/>
    <w:rsid w:val="00A4411B"/>
    <w:rsid w:val="00A44592"/>
    <w:rsid w:val="00A44610"/>
    <w:rsid w:val="00A4639D"/>
    <w:rsid w:val="00A57965"/>
    <w:rsid w:val="00A600FA"/>
    <w:rsid w:val="00A74CCA"/>
    <w:rsid w:val="00A82E46"/>
    <w:rsid w:val="00A859B3"/>
    <w:rsid w:val="00A85CDA"/>
    <w:rsid w:val="00A86D32"/>
    <w:rsid w:val="00A93D50"/>
    <w:rsid w:val="00A93E99"/>
    <w:rsid w:val="00AA4890"/>
    <w:rsid w:val="00AA7917"/>
    <w:rsid w:val="00AB3802"/>
    <w:rsid w:val="00AB3BE6"/>
    <w:rsid w:val="00AB644C"/>
    <w:rsid w:val="00AC0871"/>
    <w:rsid w:val="00AC152F"/>
    <w:rsid w:val="00AC4D55"/>
    <w:rsid w:val="00AD6DD4"/>
    <w:rsid w:val="00AD78F9"/>
    <w:rsid w:val="00AE2919"/>
    <w:rsid w:val="00AE464A"/>
    <w:rsid w:val="00AE514E"/>
    <w:rsid w:val="00AE76F0"/>
    <w:rsid w:val="00AF12FC"/>
    <w:rsid w:val="00B05E02"/>
    <w:rsid w:val="00B16C9F"/>
    <w:rsid w:val="00B176F3"/>
    <w:rsid w:val="00B21C69"/>
    <w:rsid w:val="00B36F83"/>
    <w:rsid w:val="00B37D29"/>
    <w:rsid w:val="00B5340C"/>
    <w:rsid w:val="00B55E81"/>
    <w:rsid w:val="00B575D1"/>
    <w:rsid w:val="00B72CD1"/>
    <w:rsid w:val="00B7490F"/>
    <w:rsid w:val="00B8010D"/>
    <w:rsid w:val="00B86C41"/>
    <w:rsid w:val="00B90445"/>
    <w:rsid w:val="00B92D59"/>
    <w:rsid w:val="00BB1BE6"/>
    <w:rsid w:val="00BB5923"/>
    <w:rsid w:val="00BB7B00"/>
    <w:rsid w:val="00BC686B"/>
    <w:rsid w:val="00BD21B6"/>
    <w:rsid w:val="00BD5A45"/>
    <w:rsid w:val="00BD6CF2"/>
    <w:rsid w:val="00BD71C4"/>
    <w:rsid w:val="00BE452B"/>
    <w:rsid w:val="00BE4BAD"/>
    <w:rsid w:val="00BF09A5"/>
    <w:rsid w:val="00BF2A56"/>
    <w:rsid w:val="00BF55B4"/>
    <w:rsid w:val="00BF7562"/>
    <w:rsid w:val="00C013B0"/>
    <w:rsid w:val="00C075C3"/>
    <w:rsid w:val="00C10352"/>
    <w:rsid w:val="00C17509"/>
    <w:rsid w:val="00C2211A"/>
    <w:rsid w:val="00C222C0"/>
    <w:rsid w:val="00C24B30"/>
    <w:rsid w:val="00C267BE"/>
    <w:rsid w:val="00C27C8A"/>
    <w:rsid w:val="00C325BC"/>
    <w:rsid w:val="00C414BF"/>
    <w:rsid w:val="00C44107"/>
    <w:rsid w:val="00C4562F"/>
    <w:rsid w:val="00C45759"/>
    <w:rsid w:val="00C4720D"/>
    <w:rsid w:val="00C541F1"/>
    <w:rsid w:val="00C56D02"/>
    <w:rsid w:val="00C57505"/>
    <w:rsid w:val="00C61F9F"/>
    <w:rsid w:val="00C73E0F"/>
    <w:rsid w:val="00C84E63"/>
    <w:rsid w:val="00C8570E"/>
    <w:rsid w:val="00C90975"/>
    <w:rsid w:val="00C92E0E"/>
    <w:rsid w:val="00C944B2"/>
    <w:rsid w:val="00C9453B"/>
    <w:rsid w:val="00C951FC"/>
    <w:rsid w:val="00C95D38"/>
    <w:rsid w:val="00C95EFD"/>
    <w:rsid w:val="00C963BA"/>
    <w:rsid w:val="00CA5F72"/>
    <w:rsid w:val="00CA662B"/>
    <w:rsid w:val="00CB379E"/>
    <w:rsid w:val="00CC33DB"/>
    <w:rsid w:val="00CC3604"/>
    <w:rsid w:val="00CC5C86"/>
    <w:rsid w:val="00CD050E"/>
    <w:rsid w:val="00CD6221"/>
    <w:rsid w:val="00CE4BA3"/>
    <w:rsid w:val="00CF01C0"/>
    <w:rsid w:val="00D11A98"/>
    <w:rsid w:val="00D16590"/>
    <w:rsid w:val="00D205E9"/>
    <w:rsid w:val="00D24AF7"/>
    <w:rsid w:val="00D30EBA"/>
    <w:rsid w:val="00D35694"/>
    <w:rsid w:val="00D40A51"/>
    <w:rsid w:val="00D4294A"/>
    <w:rsid w:val="00D51AC4"/>
    <w:rsid w:val="00D51BA3"/>
    <w:rsid w:val="00D5311D"/>
    <w:rsid w:val="00D56339"/>
    <w:rsid w:val="00D63F4D"/>
    <w:rsid w:val="00D64019"/>
    <w:rsid w:val="00D71724"/>
    <w:rsid w:val="00D7206B"/>
    <w:rsid w:val="00D905CB"/>
    <w:rsid w:val="00D97170"/>
    <w:rsid w:val="00DA372D"/>
    <w:rsid w:val="00DB2AD1"/>
    <w:rsid w:val="00DC0649"/>
    <w:rsid w:val="00DC4C50"/>
    <w:rsid w:val="00DE4A16"/>
    <w:rsid w:val="00E012FA"/>
    <w:rsid w:val="00E0327A"/>
    <w:rsid w:val="00E062C8"/>
    <w:rsid w:val="00E102FA"/>
    <w:rsid w:val="00E16713"/>
    <w:rsid w:val="00E172E9"/>
    <w:rsid w:val="00E2701E"/>
    <w:rsid w:val="00E31DD4"/>
    <w:rsid w:val="00E372B0"/>
    <w:rsid w:val="00E603CB"/>
    <w:rsid w:val="00E64592"/>
    <w:rsid w:val="00E6715B"/>
    <w:rsid w:val="00E7631B"/>
    <w:rsid w:val="00E77D66"/>
    <w:rsid w:val="00E94619"/>
    <w:rsid w:val="00EA076A"/>
    <w:rsid w:val="00EA7E74"/>
    <w:rsid w:val="00EB42B4"/>
    <w:rsid w:val="00EB639B"/>
    <w:rsid w:val="00EB705F"/>
    <w:rsid w:val="00EC3E2B"/>
    <w:rsid w:val="00ED5344"/>
    <w:rsid w:val="00EE6954"/>
    <w:rsid w:val="00EF0FFE"/>
    <w:rsid w:val="00EF1D4F"/>
    <w:rsid w:val="00EF3731"/>
    <w:rsid w:val="00EF4FCF"/>
    <w:rsid w:val="00F0149A"/>
    <w:rsid w:val="00F054DC"/>
    <w:rsid w:val="00F0782D"/>
    <w:rsid w:val="00F5414C"/>
    <w:rsid w:val="00F56346"/>
    <w:rsid w:val="00F63310"/>
    <w:rsid w:val="00F71BD0"/>
    <w:rsid w:val="00F7336F"/>
    <w:rsid w:val="00F8034A"/>
    <w:rsid w:val="00F87EA2"/>
    <w:rsid w:val="00F90807"/>
    <w:rsid w:val="00F92481"/>
    <w:rsid w:val="00F931F6"/>
    <w:rsid w:val="00F93ABA"/>
    <w:rsid w:val="00F9768C"/>
    <w:rsid w:val="00FA3730"/>
    <w:rsid w:val="00FA6A79"/>
    <w:rsid w:val="00FB0596"/>
    <w:rsid w:val="00FC132D"/>
    <w:rsid w:val="00FD0A71"/>
    <w:rsid w:val="00FD1F74"/>
    <w:rsid w:val="00FD3FFD"/>
    <w:rsid w:val="00FE28C2"/>
    <w:rsid w:val="00FE5343"/>
    <w:rsid w:val="00FE6939"/>
    <w:rsid w:val="00FF3DE4"/>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BC"/>
    <w:pPr>
      <w:widowControl w:val="0"/>
    </w:pPr>
    <w:rPr>
      <w:rFonts w:ascii="Arial" w:hAnsi="Arial" w:cs="Arial"/>
      <w:szCs w:val="24"/>
    </w:rPr>
  </w:style>
  <w:style w:type="paragraph" w:styleId="Heading1">
    <w:name w:val="heading 1"/>
    <w:basedOn w:val="Normal"/>
    <w:next w:val="Normal"/>
    <w:qFormat/>
    <w:rsid w:val="00924D72"/>
    <w:pPr>
      <w:keepNext/>
      <w:spacing w:before="240" w:after="60"/>
      <w:outlineLvl w:val="0"/>
    </w:pPr>
    <w:rPr>
      <w:b/>
      <w:bCs/>
      <w:kern w:val="32"/>
      <w:sz w:val="32"/>
      <w:szCs w:val="32"/>
    </w:rPr>
  </w:style>
  <w:style w:type="paragraph" w:styleId="Heading2">
    <w:name w:val="heading 2"/>
    <w:basedOn w:val="Normal"/>
    <w:next w:val="Normal"/>
    <w:qFormat/>
    <w:rsid w:val="00924D72"/>
    <w:pPr>
      <w:keepNext/>
      <w:spacing w:before="240" w:after="60"/>
      <w:outlineLvl w:val="1"/>
    </w:pPr>
    <w:rPr>
      <w:b/>
      <w:bCs/>
      <w:i/>
      <w:iCs/>
      <w:sz w:val="28"/>
      <w:szCs w:val="28"/>
    </w:rPr>
  </w:style>
  <w:style w:type="paragraph" w:styleId="Heading3">
    <w:name w:val="heading 3"/>
    <w:basedOn w:val="Normal"/>
    <w:next w:val="Normal"/>
    <w:qFormat/>
    <w:rsid w:val="00924D72"/>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325BC"/>
    <w:rPr>
      <w:rFonts w:ascii="Arial" w:hAnsi="Arial" w:cs="Arial"/>
      <w:sz w:val="18"/>
      <w:szCs w:val="24"/>
    </w:rPr>
  </w:style>
  <w:style w:type="paragraph" w:styleId="Footer">
    <w:name w:val="footer"/>
    <w:link w:val="FooterChar"/>
    <w:uiPriority w:val="99"/>
    <w:rsid w:val="00C325BC"/>
    <w:rPr>
      <w:rFonts w:ascii="Arial" w:hAnsi="Arial" w:cs="Arial"/>
      <w:sz w:val="18"/>
      <w:szCs w:val="24"/>
    </w:rPr>
  </w:style>
  <w:style w:type="paragraph" w:styleId="ListParagraph">
    <w:name w:val="List Paragraph"/>
    <w:basedOn w:val="Normal"/>
    <w:uiPriority w:val="34"/>
    <w:qFormat/>
    <w:rsid w:val="003D0A7D"/>
    <w:pPr>
      <w:ind w:left="720"/>
      <w:contextualSpacing/>
    </w:pPr>
  </w:style>
  <w:style w:type="paragraph" w:styleId="BalloonText">
    <w:name w:val="Balloon Text"/>
    <w:basedOn w:val="Normal"/>
    <w:link w:val="BalloonTextChar"/>
    <w:rsid w:val="00C075C3"/>
    <w:rPr>
      <w:rFonts w:ascii="Tahoma" w:hAnsi="Tahoma" w:cs="Tahoma"/>
      <w:sz w:val="16"/>
      <w:szCs w:val="16"/>
    </w:rPr>
  </w:style>
  <w:style w:type="character" w:customStyle="1" w:styleId="BalloonTextChar">
    <w:name w:val="Balloon Text Char"/>
    <w:basedOn w:val="DefaultParagraphFont"/>
    <w:link w:val="BalloonText"/>
    <w:rsid w:val="00C075C3"/>
    <w:rPr>
      <w:rFonts w:ascii="Tahoma" w:hAnsi="Tahoma" w:cs="Tahoma"/>
      <w:sz w:val="16"/>
      <w:szCs w:val="16"/>
    </w:rPr>
  </w:style>
  <w:style w:type="paragraph" w:styleId="HTMLPreformatted">
    <w:name w:val="HTML Preformatted"/>
    <w:basedOn w:val="Normal"/>
    <w:link w:val="HTMLPreformattedChar"/>
    <w:uiPriority w:val="99"/>
    <w:unhideWhenUsed/>
    <w:rsid w:val="00965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965933"/>
    <w:rPr>
      <w:rFonts w:ascii="Courier New" w:hAnsi="Courier New" w:cs="Courier New"/>
    </w:rPr>
  </w:style>
  <w:style w:type="character" w:styleId="Emphasis">
    <w:name w:val="Emphasis"/>
    <w:basedOn w:val="DefaultParagraphFont"/>
    <w:uiPriority w:val="20"/>
    <w:qFormat/>
    <w:rsid w:val="00965933"/>
    <w:rPr>
      <w:i/>
      <w:iCs/>
    </w:rPr>
  </w:style>
  <w:style w:type="paragraph" w:styleId="PlainText">
    <w:name w:val="Plain Text"/>
    <w:basedOn w:val="Normal"/>
    <w:link w:val="PlainTextChar"/>
    <w:uiPriority w:val="99"/>
    <w:unhideWhenUsed/>
    <w:rsid w:val="0007380C"/>
    <w:pPr>
      <w:widowControl/>
    </w:pPr>
    <w:rPr>
      <w:rFonts w:ascii="Utsaah" w:eastAsia="Times New Roman" w:hAnsi="Utsaah" w:cs="Consolas"/>
      <w:color w:val="4F6228" w:themeColor="accent3" w:themeShade="80"/>
      <w:sz w:val="24"/>
      <w:szCs w:val="21"/>
    </w:rPr>
  </w:style>
  <w:style w:type="character" w:customStyle="1" w:styleId="PlainTextChar">
    <w:name w:val="Plain Text Char"/>
    <w:basedOn w:val="DefaultParagraphFont"/>
    <w:link w:val="PlainText"/>
    <w:uiPriority w:val="99"/>
    <w:rsid w:val="0007380C"/>
    <w:rPr>
      <w:rFonts w:ascii="Utsaah" w:eastAsia="Times New Roman" w:hAnsi="Utsaah" w:cs="Consolas"/>
      <w:color w:val="4F6228" w:themeColor="accent3" w:themeShade="80"/>
      <w:sz w:val="24"/>
      <w:szCs w:val="21"/>
    </w:rPr>
  </w:style>
  <w:style w:type="character" w:styleId="CommentReference">
    <w:name w:val="annotation reference"/>
    <w:basedOn w:val="DefaultParagraphFont"/>
    <w:semiHidden/>
    <w:unhideWhenUsed/>
    <w:rsid w:val="007F1A98"/>
    <w:rPr>
      <w:sz w:val="16"/>
      <w:szCs w:val="16"/>
    </w:rPr>
  </w:style>
  <w:style w:type="paragraph" w:styleId="CommentText">
    <w:name w:val="annotation text"/>
    <w:basedOn w:val="Normal"/>
    <w:link w:val="CommentTextChar"/>
    <w:semiHidden/>
    <w:unhideWhenUsed/>
    <w:rsid w:val="007F1A98"/>
    <w:rPr>
      <w:szCs w:val="20"/>
    </w:rPr>
  </w:style>
  <w:style w:type="character" w:customStyle="1" w:styleId="CommentTextChar">
    <w:name w:val="Comment Text Char"/>
    <w:basedOn w:val="DefaultParagraphFont"/>
    <w:link w:val="CommentText"/>
    <w:semiHidden/>
    <w:rsid w:val="007F1A98"/>
    <w:rPr>
      <w:rFonts w:ascii="Arial" w:hAnsi="Arial" w:cs="Arial"/>
    </w:rPr>
  </w:style>
  <w:style w:type="paragraph" w:styleId="CommentSubject">
    <w:name w:val="annotation subject"/>
    <w:basedOn w:val="CommentText"/>
    <w:next w:val="CommentText"/>
    <w:link w:val="CommentSubjectChar"/>
    <w:semiHidden/>
    <w:unhideWhenUsed/>
    <w:rsid w:val="007F1A98"/>
    <w:rPr>
      <w:b/>
      <w:bCs/>
    </w:rPr>
  </w:style>
  <w:style w:type="character" w:customStyle="1" w:styleId="CommentSubjectChar">
    <w:name w:val="Comment Subject Char"/>
    <w:basedOn w:val="CommentTextChar"/>
    <w:link w:val="CommentSubject"/>
    <w:semiHidden/>
    <w:rsid w:val="007F1A98"/>
    <w:rPr>
      <w:rFonts w:ascii="Arial" w:hAnsi="Arial" w:cs="Arial"/>
      <w:b/>
      <w:bCs/>
    </w:rPr>
  </w:style>
  <w:style w:type="character" w:customStyle="1" w:styleId="FooterChar">
    <w:name w:val="Footer Char"/>
    <w:basedOn w:val="DefaultParagraphFont"/>
    <w:link w:val="Footer"/>
    <w:uiPriority w:val="99"/>
    <w:rsid w:val="00877F15"/>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584">
      <w:bodyDiv w:val="1"/>
      <w:marLeft w:val="0"/>
      <w:marRight w:val="0"/>
      <w:marTop w:val="0"/>
      <w:marBottom w:val="0"/>
      <w:divBdr>
        <w:top w:val="none" w:sz="0" w:space="0" w:color="auto"/>
        <w:left w:val="none" w:sz="0" w:space="0" w:color="auto"/>
        <w:bottom w:val="none" w:sz="0" w:space="0" w:color="auto"/>
        <w:right w:val="none" w:sz="0" w:space="0" w:color="auto"/>
      </w:divBdr>
    </w:div>
    <w:div w:id="239562428">
      <w:bodyDiv w:val="1"/>
      <w:marLeft w:val="0"/>
      <w:marRight w:val="0"/>
      <w:marTop w:val="0"/>
      <w:marBottom w:val="0"/>
      <w:divBdr>
        <w:top w:val="none" w:sz="0" w:space="0" w:color="auto"/>
        <w:left w:val="none" w:sz="0" w:space="0" w:color="auto"/>
        <w:bottom w:val="none" w:sz="0" w:space="0" w:color="auto"/>
        <w:right w:val="none" w:sz="0" w:space="0" w:color="auto"/>
      </w:divBdr>
    </w:div>
    <w:div w:id="456028496">
      <w:bodyDiv w:val="1"/>
      <w:marLeft w:val="0"/>
      <w:marRight w:val="0"/>
      <w:marTop w:val="0"/>
      <w:marBottom w:val="0"/>
      <w:divBdr>
        <w:top w:val="none" w:sz="0" w:space="0" w:color="auto"/>
        <w:left w:val="none" w:sz="0" w:space="0" w:color="auto"/>
        <w:bottom w:val="none" w:sz="0" w:space="0" w:color="auto"/>
        <w:right w:val="none" w:sz="0" w:space="0" w:color="auto"/>
      </w:divBdr>
    </w:div>
    <w:div w:id="794107276">
      <w:bodyDiv w:val="1"/>
      <w:marLeft w:val="0"/>
      <w:marRight w:val="0"/>
      <w:marTop w:val="0"/>
      <w:marBottom w:val="0"/>
      <w:divBdr>
        <w:top w:val="none" w:sz="0" w:space="0" w:color="auto"/>
        <w:left w:val="none" w:sz="0" w:space="0" w:color="auto"/>
        <w:bottom w:val="none" w:sz="0" w:space="0" w:color="auto"/>
        <w:right w:val="none" w:sz="0" w:space="0" w:color="auto"/>
      </w:divBdr>
    </w:div>
    <w:div w:id="943151489">
      <w:bodyDiv w:val="1"/>
      <w:marLeft w:val="0"/>
      <w:marRight w:val="0"/>
      <w:marTop w:val="0"/>
      <w:marBottom w:val="0"/>
      <w:divBdr>
        <w:top w:val="none" w:sz="0" w:space="0" w:color="auto"/>
        <w:left w:val="none" w:sz="0" w:space="0" w:color="auto"/>
        <w:bottom w:val="none" w:sz="0" w:space="0" w:color="auto"/>
        <w:right w:val="none" w:sz="0" w:space="0" w:color="auto"/>
      </w:divBdr>
    </w:div>
    <w:div w:id="1118335304">
      <w:bodyDiv w:val="1"/>
      <w:marLeft w:val="0"/>
      <w:marRight w:val="0"/>
      <w:marTop w:val="0"/>
      <w:marBottom w:val="0"/>
      <w:divBdr>
        <w:top w:val="none" w:sz="0" w:space="0" w:color="auto"/>
        <w:left w:val="none" w:sz="0" w:space="0" w:color="auto"/>
        <w:bottom w:val="none" w:sz="0" w:space="0" w:color="auto"/>
        <w:right w:val="none" w:sz="0" w:space="0" w:color="auto"/>
      </w:divBdr>
    </w:div>
    <w:div w:id="2140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1438</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DeLacy</dc:creator>
  <cp:keywords>Probation</cp:keywords>
  <cp:lastModifiedBy>Whitnee Morse</cp:lastModifiedBy>
  <cp:revision>6</cp:revision>
  <cp:lastPrinted>2015-09-08T19:36:00Z</cp:lastPrinted>
  <dcterms:created xsi:type="dcterms:W3CDTF">2016-01-13T23:38:00Z</dcterms:created>
  <dcterms:modified xsi:type="dcterms:W3CDTF">2016-02-12T18:36:00Z</dcterms:modified>
</cp:coreProperties>
</file>