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52" w:rsidRPr="00B53810" w:rsidRDefault="00225D52" w:rsidP="004C4FF1">
      <w:pPr>
        <w:keepNext/>
        <w:shd w:val="clear" w:color="auto" w:fill="C0C0C0"/>
        <w:autoSpaceDE w:val="0"/>
        <w:autoSpaceDN w:val="0"/>
        <w:adjustRightInd w:val="0"/>
        <w:spacing w:after="120"/>
        <w:ind w:left="-720"/>
        <w:outlineLvl w:val="0"/>
        <w:rPr>
          <w:rFonts w:ascii="Franklin Gothic Heavy" w:hAnsi="Franklin Gothic Heavy" w:cs="Arial"/>
          <w:sz w:val="20"/>
          <w:szCs w:val="20"/>
        </w:rPr>
      </w:pPr>
      <w:bookmarkStart w:id="0" w:name="_GoBack"/>
      <w:bookmarkEnd w:id="0"/>
      <w:r w:rsidRPr="00B53810">
        <w:rPr>
          <w:rFonts w:ascii="Franklin Gothic Heavy" w:hAnsi="Franklin Gothic Heavy" w:cs="Arial"/>
          <w:sz w:val="20"/>
          <w:szCs w:val="20"/>
        </w:rPr>
        <w:t>Main components</w:t>
      </w:r>
    </w:p>
    <w:p w:rsidR="00225D52" w:rsidRPr="0048086E" w:rsidRDefault="00D10B25" w:rsidP="00D10B25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48086E">
        <w:rPr>
          <w:rFonts w:ascii="Calibri" w:hAnsi="Calibri" w:cs="Arial"/>
          <w:sz w:val="20"/>
        </w:rPr>
        <w:t>Defines l</w:t>
      </w:r>
      <w:r w:rsidR="00225D52" w:rsidRPr="0048086E">
        <w:rPr>
          <w:rFonts w:ascii="Calibri" w:hAnsi="Calibri" w:cs="Arial"/>
          <w:sz w:val="20"/>
        </w:rPr>
        <w:t xml:space="preserve">ocal custody for non-violent, non-serious, non-sex offenders </w:t>
      </w:r>
    </w:p>
    <w:p w:rsidR="00225D52" w:rsidRPr="0048086E" w:rsidRDefault="00D10B25" w:rsidP="00D10B25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48086E">
        <w:rPr>
          <w:rFonts w:ascii="Calibri" w:hAnsi="Calibri" w:cs="Arial"/>
          <w:sz w:val="20"/>
        </w:rPr>
        <w:t>Makes c</w:t>
      </w:r>
      <w:r w:rsidR="00225D52" w:rsidRPr="0048086E">
        <w:rPr>
          <w:rFonts w:ascii="Calibri" w:hAnsi="Calibri" w:cs="Arial"/>
          <w:sz w:val="20"/>
        </w:rPr>
        <w:t xml:space="preserve">hanges to </w:t>
      </w:r>
      <w:r w:rsidRPr="0048086E">
        <w:rPr>
          <w:rFonts w:ascii="Calibri" w:hAnsi="Calibri" w:cs="Arial"/>
          <w:sz w:val="20"/>
        </w:rPr>
        <w:t>s</w:t>
      </w:r>
      <w:r w:rsidR="00225D52" w:rsidRPr="0048086E">
        <w:rPr>
          <w:rFonts w:ascii="Calibri" w:hAnsi="Calibri" w:cs="Arial"/>
          <w:sz w:val="20"/>
        </w:rPr>
        <w:t xml:space="preserve">tate </w:t>
      </w:r>
      <w:r w:rsidRPr="0048086E">
        <w:rPr>
          <w:rFonts w:ascii="Calibri" w:hAnsi="Calibri" w:cs="Arial"/>
          <w:sz w:val="20"/>
        </w:rPr>
        <w:t>p</w:t>
      </w:r>
      <w:r w:rsidR="00225D52" w:rsidRPr="0048086E">
        <w:rPr>
          <w:rFonts w:ascii="Calibri" w:hAnsi="Calibri" w:cs="Arial"/>
          <w:sz w:val="20"/>
        </w:rPr>
        <w:t>arole</w:t>
      </w:r>
      <w:r w:rsidRPr="0048086E">
        <w:rPr>
          <w:rFonts w:ascii="Calibri" w:hAnsi="Calibri" w:cs="Arial"/>
          <w:sz w:val="20"/>
        </w:rPr>
        <w:t xml:space="preserve"> and creates local “post-release community supervision”</w:t>
      </w:r>
    </w:p>
    <w:p w:rsidR="00225D52" w:rsidRDefault="00225D52" w:rsidP="00225D52">
      <w:pPr>
        <w:autoSpaceDE w:val="0"/>
        <w:autoSpaceDN w:val="0"/>
        <w:adjustRightInd w:val="0"/>
        <w:rPr>
          <w:rFonts w:ascii="Calibri" w:hAnsi="Calibri" w:cs="Arial"/>
          <w:sz w:val="22"/>
        </w:rPr>
      </w:pPr>
    </w:p>
    <w:p w:rsidR="00D10B25" w:rsidRPr="00B53810" w:rsidRDefault="00D10B25" w:rsidP="004C4FF1">
      <w:pPr>
        <w:keepNext/>
        <w:shd w:val="clear" w:color="auto" w:fill="C0C0C0"/>
        <w:autoSpaceDE w:val="0"/>
        <w:autoSpaceDN w:val="0"/>
        <w:adjustRightInd w:val="0"/>
        <w:spacing w:after="120"/>
        <w:ind w:left="-720"/>
        <w:outlineLvl w:val="0"/>
        <w:rPr>
          <w:rFonts w:ascii="Franklin Gothic Heavy" w:hAnsi="Franklin Gothic Heavy" w:cs="Arial"/>
          <w:sz w:val="20"/>
          <w:szCs w:val="20"/>
        </w:rPr>
      </w:pPr>
      <w:r w:rsidRPr="00B53810">
        <w:rPr>
          <w:rFonts w:ascii="Franklin Gothic Heavy" w:hAnsi="Franklin Gothic Heavy" w:cs="Arial"/>
          <w:sz w:val="20"/>
          <w:szCs w:val="20"/>
        </w:rPr>
        <w:t>Local planning process</w:t>
      </w:r>
    </w:p>
    <w:p w:rsidR="00225D52" w:rsidRPr="0048086E" w:rsidRDefault="00D10B25" w:rsidP="00225D52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 xml:space="preserve">Expands role and purpose of the </w:t>
      </w:r>
      <w:r w:rsidR="00225D52" w:rsidRPr="0048086E">
        <w:rPr>
          <w:rFonts w:ascii="Calibri" w:hAnsi="Calibri" w:cs="Arial"/>
          <w:sz w:val="20"/>
          <w:szCs w:val="22"/>
        </w:rPr>
        <w:t>Community Corrections Partnership</w:t>
      </w:r>
      <w:r w:rsidRPr="0048086E">
        <w:rPr>
          <w:rFonts w:ascii="Calibri" w:hAnsi="Calibri" w:cs="Arial"/>
          <w:sz w:val="20"/>
          <w:szCs w:val="22"/>
        </w:rPr>
        <w:t xml:space="preserve"> </w:t>
      </w:r>
      <w:r w:rsidR="003E60BF" w:rsidRPr="0048086E">
        <w:rPr>
          <w:rFonts w:ascii="Calibri" w:hAnsi="Calibri" w:cs="Arial"/>
          <w:sz w:val="20"/>
          <w:szCs w:val="22"/>
        </w:rPr>
        <w:t xml:space="preserve">(CCP), which was </w:t>
      </w:r>
      <w:r w:rsidRPr="0048086E">
        <w:rPr>
          <w:rFonts w:ascii="Calibri" w:hAnsi="Calibri" w:cs="Arial"/>
          <w:sz w:val="20"/>
          <w:szCs w:val="22"/>
        </w:rPr>
        <w:t xml:space="preserve">previously </w:t>
      </w:r>
      <w:r w:rsidR="003E60BF" w:rsidRPr="0048086E">
        <w:rPr>
          <w:rFonts w:ascii="Calibri" w:hAnsi="Calibri" w:cs="Arial"/>
          <w:sz w:val="20"/>
          <w:szCs w:val="22"/>
        </w:rPr>
        <w:t>established in Penal Code §1230</w:t>
      </w:r>
    </w:p>
    <w:p w:rsidR="00D10B25" w:rsidRDefault="00D10B25" w:rsidP="00225D52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 xml:space="preserve">Requires CCP to </w:t>
      </w:r>
      <w:r w:rsidR="007D4FBE" w:rsidRPr="0048086E">
        <w:rPr>
          <w:rFonts w:ascii="Calibri" w:hAnsi="Calibri" w:cs="Arial"/>
          <w:sz w:val="20"/>
          <w:szCs w:val="22"/>
        </w:rPr>
        <w:t>develop and recommend to the board of supervisor</w:t>
      </w:r>
      <w:r w:rsidR="003E60BF" w:rsidRPr="0048086E">
        <w:rPr>
          <w:rFonts w:ascii="Calibri" w:hAnsi="Calibri" w:cs="Arial"/>
          <w:sz w:val="20"/>
          <w:szCs w:val="22"/>
        </w:rPr>
        <w:t>s</w:t>
      </w:r>
      <w:r w:rsidR="007D4FBE" w:rsidRPr="0048086E">
        <w:rPr>
          <w:rFonts w:ascii="Calibri" w:hAnsi="Calibri" w:cs="Arial"/>
          <w:sz w:val="20"/>
          <w:szCs w:val="22"/>
        </w:rPr>
        <w:t xml:space="preserve"> an implementation plan for 2011 public safety realignment</w:t>
      </w:r>
    </w:p>
    <w:p w:rsidR="007D4FBE" w:rsidRPr="0048086E" w:rsidRDefault="007D4FBE" w:rsidP="00225D52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Creates an Executive Committee from the CCP members comprised of:</w:t>
      </w:r>
    </w:p>
    <w:p w:rsidR="007D4FBE" w:rsidRPr="0048086E" w:rsidRDefault="007D4FBE" w:rsidP="007D4FBE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Chief probation officer</w:t>
      </w:r>
    </w:p>
    <w:p w:rsidR="007D4FBE" w:rsidRPr="0048086E" w:rsidRDefault="007D4FBE" w:rsidP="007D4FBE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Chief of police</w:t>
      </w:r>
    </w:p>
    <w:p w:rsidR="007D4FBE" w:rsidRPr="0048086E" w:rsidRDefault="007D4FBE" w:rsidP="007D4FBE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Sheriff</w:t>
      </w:r>
    </w:p>
    <w:p w:rsidR="007D4FBE" w:rsidRPr="004A54C0" w:rsidRDefault="00BD3F69" w:rsidP="007D4FBE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b/>
          <w:sz w:val="20"/>
          <w:szCs w:val="22"/>
        </w:rPr>
      </w:pPr>
      <w:r w:rsidRPr="004A54C0">
        <w:rPr>
          <w:rFonts w:ascii="Calibri" w:hAnsi="Calibri" w:cs="Arial"/>
          <w:b/>
          <w:sz w:val="20"/>
          <w:szCs w:val="22"/>
        </w:rPr>
        <w:t>District Attorney</w:t>
      </w:r>
    </w:p>
    <w:p w:rsidR="00BD3F69" w:rsidRPr="004A54C0" w:rsidRDefault="00BD3F69" w:rsidP="007D4FBE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b/>
          <w:sz w:val="20"/>
          <w:szCs w:val="22"/>
        </w:rPr>
      </w:pPr>
      <w:r w:rsidRPr="004A54C0">
        <w:rPr>
          <w:rFonts w:ascii="Calibri" w:hAnsi="Calibri" w:cs="Arial"/>
          <w:b/>
          <w:sz w:val="20"/>
          <w:szCs w:val="22"/>
        </w:rPr>
        <w:t>Public Defender</w:t>
      </w:r>
    </w:p>
    <w:p w:rsidR="00BD3F69" w:rsidRPr="004A54C0" w:rsidRDefault="00BD3F69" w:rsidP="007D4FBE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b/>
          <w:sz w:val="20"/>
          <w:szCs w:val="22"/>
        </w:rPr>
      </w:pPr>
      <w:r w:rsidRPr="004A54C0">
        <w:rPr>
          <w:rFonts w:ascii="Calibri" w:hAnsi="Calibri" w:cs="Arial"/>
          <w:b/>
          <w:sz w:val="20"/>
          <w:szCs w:val="22"/>
        </w:rPr>
        <w:t>Presiding judge of the superior court (or his or her designee)</w:t>
      </w:r>
    </w:p>
    <w:p w:rsidR="001F3244" w:rsidRPr="004A54C0" w:rsidRDefault="00BD3F69" w:rsidP="001F3244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b/>
          <w:sz w:val="20"/>
          <w:szCs w:val="22"/>
        </w:rPr>
      </w:pPr>
      <w:r w:rsidRPr="004A54C0">
        <w:rPr>
          <w:rFonts w:ascii="Calibri" w:hAnsi="Calibri" w:cs="Arial"/>
          <w:b/>
          <w:sz w:val="20"/>
          <w:szCs w:val="22"/>
        </w:rPr>
        <w:t xml:space="preserve">A representative from either the County Department of Social Services, Mental Health, or Alcohol and Substance Abuse Programs as appointed by the County Board of Supervisors </w:t>
      </w:r>
    </w:p>
    <w:p w:rsidR="007D4FBE" w:rsidRPr="004A54C0" w:rsidRDefault="001F3244" w:rsidP="007D4FBE">
      <w:pPr>
        <w:pStyle w:val="ListParagraph"/>
        <w:numPr>
          <w:ilvl w:val="0"/>
          <w:numId w:val="37"/>
        </w:numPr>
        <w:tabs>
          <w:tab w:val="left" w:pos="81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2"/>
          <w:szCs w:val="22"/>
        </w:rPr>
      </w:pPr>
      <w:r w:rsidRPr="004A54C0">
        <w:rPr>
          <w:rFonts w:ascii="Calibri" w:hAnsi="Calibri" w:cs="Arial"/>
          <w:b/>
          <w:sz w:val="20"/>
          <w:szCs w:val="22"/>
        </w:rPr>
        <w:t>The plan is deemed accepted by the County Board of Supervisors unless the Board rejects the plan by a vote of four-fifths of the board.</w:t>
      </w:r>
    </w:p>
    <w:p w:rsidR="00BD3F69" w:rsidRPr="00BD3F69" w:rsidRDefault="00BD3F69" w:rsidP="00BD3F6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7D4FBE" w:rsidRPr="004C4FF1" w:rsidRDefault="007D4FBE" w:rsidP="004C4FF1">
      <w:pPr>
        <w:keepNext/>
        <w:shd w:val="clear" w:color="auto" w:fill="C0C0C0"/>
        <w:autoSpaceDE w:val="0"/>
        <w:autoSpaceDN w:val="0"/>
        <w:adjustRightInd w:val="0"/>
        <w:spacing w:after="120"/>
        <w:ind w:left="-720"/>
        <w:outlineLvl w:val="0"/>
        <w:rPr>
          <w:rFonts w:ascii="Franklin Gothic Heavy" w:hAnsi="Franklin Gothic Heavy" w:cs="Arial"/>
          <w:sz w:val="22"/>
          <w:szCs w:val="22"/>
        </w:rPr>
      </w:pPr>
      <w:r w:rsidRPr="004C4FF1">
        <w:rPr>
          <w:rFonts w:ascii="Franklin Gothic Heavy" w:hAnsi="Franklin Gothic Heavy" w:cs="Arial"/>
          <w:sz w:val="22"/>
          <w:szCs w:val="22"/>
        </w:rPr>
        <w:t>Timeframe</w:t>
      </w:r>
    </w:p>
    <w:p w:rsidR="00225D52" w:rsidRPr="004A54C0" w:rsidRDefault="007D4FBE" w:rsidP="00225D52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b/>
          <w:sz w:val="20"/>
          <w:szCs w:val="22"/>
        </w:rPr>
      </w:pPr>
      <w:r w:rsidRPr="004A54C0">
        <w:rPr>
          <w:rFonts w:ascii="Calibri" w:hAnsi="Calibri" w:cs="Arial"/>
          <w:b/>
          <w:sz w:val="20"/>
          <w:szCs w:val="22"/>
        </w:rPr>
        <w:t xml:space="preserve">All provisions are </w:t>
      </w:r>
      <w:r w:rsidRPr="004A54C0">
        <w:rPr>
          <w:rFonts w:ascii="Calibri" w:hAnsi="Calibri" w:cs="Arial"/>
          <w:b/>
          <w:i/>
          <w:sz w:val="20"/>
          <w:szCs w:val="22"/>
        </w:rPr>
        <w:t xml:space="preserve">prospective </w:t>
      </w:r>
      <w:r w:rsidRPr="004A54C0">
        <w:rPr>
          <w:rFonts w:ascii="Calibri" w:hAnsi="Calibri" w:cs="Arial"/>
          <w:b/>
          <w:sz w:val="20"/>
          <w:szCs w:val="22"/>
        </w:rPr>
        <w:t xml:space="preserve">and applied </w:t>
      </w:r>
      <w:r w:rsidR="001F3244" w:rsidRPr="004A54C0">
        <w:rPr>
          <w:rFonts w:ascii="Calibri" w:hAnsi="Calibri" w:cs="Arial"/>
          <w:b/>
          <w:sz w:val="20"/>
          <w:szCs w:val="22"/>
        </w:rPr>
        <w:t>on October 1, 2011</w:t>
      </w:r>
    </w:p>
    <w:p w:rsidR="00225D52" w:rsidRPr="004A54C0" w:rsidRDefault="001F3244" w:rsidP="00951070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b/>
          <w:sz w:val="20"/>
          <w:szCs w:val="22"/>
        </w:rPr>
      </w:pPr>
      <w:r w:rsidRPr="004A54C0">
        <w:rPr>
          <w:rFonts w:asciiTheme="minorHAnsi" w:hAnsiTheme="minorHAnsi" w:cs="Arial"/>
          <w:b/>
          <w:sz w:val="20"/>
          <w:szCs w:val="20"/>
        </w:rPr>
        <w:t xml:space="preserve">AB 118 provides the statutory framework, allocation methodology and revenue to implement public safety realignment </w:t>
      </w:r>
    </w:p>
    <w:p w:rsidR="006811B1" w:rsidRPr="0048086E" w:rsidRDefault="006811B1" w:rsidP="006811B1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b/>
          <w:i/>
          <w:sz w:val="20"/>
          <w:szCs w:val="22"/>
        </w:rPr>
      </w:pPr>
      <w:r w:rsidRPr="0048086E">
        <w:rPr>
          <w:rFonts w:ascii="Calibri" w:hAnsi="Calibri" w:cs="Arial"/>
          <w:b/>
          <w:i/>
          <w:sz w:val="20"/>
          <w:szCs w:val="22"/>
        </w:rPr>
        <w:t>No state prison inmates will be transferred to county jails.</w:t>
      </w:r>
    </w:p>
    <w:p w:rsidR="00225D52" w:rsidRPr="004C4FF1" w:rsidRDefault="00225D52" w:rsidP="00225D5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7D4FBE" w:rsidRPr="004C4FF1" w:rsidRDefault="00951070" w:rsidP="004C4FF1">
      <w:pPr>
        <w:keepNext/>
        <w:shd w:val="clear" w:color="auto" w:fill="C0C0C0"/>
        <w:autoSpaceDE w:val="0"/>
        <w:autoSpaceDN w:val="0"/>
        <w:adjustRightInd w:val="0"/>
        <w:spacing w:after="120"/>
        <w:ind w:left="-720"/>
        <w:outlineLvl w:val="0"/>
        <w:rPr>
          <w:rFonts w:ascii="Franklin Gothic Heavy" w:hAnsi="Franklin Gothic Heavy" w:cs="Arial"/>
          <w:sz w:val="22"/>
          <w:szCs w:val="22"/>
        </w:rPr>
      </w:pPr>
      <w:r w:rsidRPr="004C4FF1">
        <w:rPr>
          <w:rFonts w:ascii="Franklin Gothic Heavy" w:hAnsi="Franklin Gothic Heavy" w:cs="Arial"/>
          <w:sz w:val="22"/>
          <w:szCs w:val="22"/>
        </w:rPr>
        <w:t>Local custody</w:t>
      </w:r>
    </w:p>
    <w:p w:rsidR="007D4FBE" w:rsidRPr="0048086E" w:rsidRDefault="007D4FBE" w:rsidP="00951070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 xml:space="preserve">Revises the definition of felony to include </w:t>
      </w:r>
      <w:r w:rsidR="00976BA8" w:rsidRPr="0048086E">
        <w:rPr>
          <w:rFonts w:ascii="Calibri" w:hAnsi="Calibri" w:cs="Arial"/>
          <w:sz w:val="20"/>
          <w:szCs w:val="22"/>
        </w:rPr>
        <w:t xml:space="preserve">specified lower-level </w:t>
      </w:r>
      <w:r w:rsidRPr="0048086E">
        <w:rPr>
          <w:rFonts w:ascii="Calibri" w:hAnsi="Calibri" w:cs="Arial"/>
          <w:sz w:val="20"/>
          <w:szCs w:val="22"/>
        </w:rPr>
        <w:t xml:space="preserve">crimes that </w:t>
      </w:r>
      <w:r w:rsidR="00976BA8" w:rsidRPr="0048086E">
        <w:rPr>
          <w:rFonts w:ascii="Calibri" w:hAnsi="Calibri" w:cs="Arial"/>
          <w:sz w:val="20"/>
          <w:szCs w:val="22"/>
        </w:rPr>
        <w:t>would be</w:t>
      </w:r>
      <w:r w:rsidRPr="0048086E">
        <w:rPr>
          <w:rFonts w:ascii="Calibri" w:hAnsi="Calibri" w:cs="Arial"/>
          <w:sz w:val="20"/>
          <w:szCs w:val="22"/>
        </w:rPr>
        <w:t xml:space="preserve"> punishable in jail </w:t>
      </w:r>
      <w:proofErr w:type="gramStart"/>
      <w:r w:rsidR="00976BA8" w:rsidRPr="0048086E">
        <w:rPr>
          <w:rFonts w:ascii="Calibri" w:hAnsi="Calibri" w:cs="Arial"/>
          <w:sz w:val="20"/>
          <w:szCs w:val="22"/>
        </w:rPr>
        <w:t>or</w:t>
      </w:r>
      <w:proofErr w:type="gramEnd"/>
      <w:r w:rsidR="00976BA8" w:rsidRPr="0048086E">
        <w:rPr>
          <w:rFonts w:ascii="Calibri" w:hAnsi="Calibri" w:cs="Arial"/>
          <w:sz w:val="20"/>
          <w:szCs w:val="22"/>
        </w:rPr>
        <w:t xml:space="preserve"> another local sentencing option </w:t>
      </w:r>
      <w:r w:rsidRPr="0048086E">
        <w:rPr>
          <w:rFonts w:ascii="Calibri" w:hAnsi="Calibri" w:cs="Arial"/>
          <w:sz w:val="20"/>
          <w:szCs w:val="22"/>
        </w:rPr>
        <w:t>for more than one year.</w:t>
      </w:r>
    </w:p>
    <w:p w:rsidR="007D4FBE" w:rsidRPr="0048086E" w:rsidRDefault="007D4FBE" w:rsidP="00951070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Maintains length of sentences.</w:t>
      </w:r>
    </w:p>
    <w:p w:rsidR="007D4FBE" w:rsidRPr="0048086E" w:rsidRDefault="007D4FBE" w:rsidP="00951070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Time served in jails instead of prisons:</w:t>
      </w:r>
    </w:p>
    <w:p w:rsidR="007D4FBE" w:rsidRPr="0048086E" w:rsidRDefault="007D4FBE" w:rsidP="00951070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Non-violent offenders</w:t>
      </w:r>
    </w:p>
    <w:p w:rsidR="007D4FBE" w:rsidRPr="0048086E" w:rsidRDefault="007D4FBE" w:rsidP="00951070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Non-serious offenders</w:t>
      </w:r>
    </w:p>
    <w:p w:rsidR="007D4FBE" w:rsidRPr="0048086E" w:rsidRDefault="007D4FBE" w:rsidP="00951070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Non-sex offenders</w:t>
      </w:r>
    </w:p>
    <w:p w:rsidR="00976BA8" w:rsidRPr="0048086E" w:rsidRDefault="00976BA8" w:rsidP="00976BA8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Enhanced local custody and supervision tools</w:t>
      </w:r>
    </w:p>
    <w:p w:rsidR="00976BA8" w:rsidRPr="0048086E" w:rsidRDefault="00976BA8" w:rsidP="00976BA8">
      <w:pPr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Alternative custody tools for county jails</w:t>
      </w:r>
    </w:p>
    <w:p w:rsidR="00976BA8" w:rsidRPr="0048086E" w:rsidRDefault="00976BA8" w:rsidP="00976BA8">
      <w:pPr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Home detention for low-level offenders</w:t>
      </w:r>
    </w:p>
    <w:p w:rsidR="00976BA8" w:rsidRDefault="00976BA8" w:rsidP="00976BA8">
      <w:pPr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 xml:space="preserve">Local jail credits </w:t>
      </w:r>
      <w:r w:rsidR="002B0FB6" w:rsidRPr="0048086E">
        <w:rPr>
          <w:rFonts w:ascii="Calibri" w:hAnsi="Calibri" w:cs="Arial"/>
          <w:sz w:val="20"/>
          <w:szCs w:val="22"/>
        </w:rPr>
        <w:t>mirror</w:t>
      </w:r>
      <w:r w:rsidRPr="0048086E">
        <w:rPr>
          <w:rFonts w:ascii="Calibri" w:hAnsi="Calibri" w:cs="Arial"/>
          <w:sz w:val="20"/>
          <w:szCs w:val="22"/>
        </w:rPr>
        <w:t xml:space="preserve"> current prison credits (day-for-day)</w:t>
      </w:r>
    </w:p>
    <w:p w:rsidR="00927D46" w:rsidRPr="004A54C0" w:rsidRDefault="004A54C0" w:rsidP="00976BA8">
      <w:pPr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b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  <w:t xml:space="preserve">Expands limitations on </w:t>
      </w:r>
      <w:r w:rsidR="00927D46" w:rsidRPr="004A54C0">
        <w:rPr>
          <w:rFonts w:ascii="Calibri" w:hAnsi="Calibri" w:cs="Arial"/>
          <w:b/>
          <w:sz w:val="20"/>
          <w:szCs w:val="22"/>
        </w:rPr>
        <w:t>allowable hospital costs for jail inmates and remove sunset date.</w:t>
      </w:r>
    </w:p>
    <w:p w:rsidR="00976BA8" w:rsidRPr="0048086E" w:rsidRDefault="00976BA8" w:rsidP="00225D52">
      <w:pPr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</w:p>
    <w:p w:rsidR="00976BA8" w:rsidRPr="004C4FF1" w:rsidRDefault="00976BA8" w:rsidP="004C4FF1">
      <w:pPr>
        <w:keepNext/>
        <w:shd w:val="clear" w:color="auto" w:fill="C0C0C0"/>
        <w:autoSpaceDE w:val="0"/>
        <w:autoSpaceDN w:val="0"/>
        <w:adjustRightInd w:val="0"/>
        <w:spacing w:after="120"/>
        <w:ind w:left="-720"/>
        <w:outlineLvl w:val="0"/>
        <w:rPr>
          <w:rFonts w:ascii="Franklin Gothic Heavy" w:hAnsi="Franklin Gothic Heavy" w:cs="Arial"/>
          <w:sz w:val="22"/>
          <w:szCs w:val="22"/>
        </w:rPr>
      </w:pPr>
      <w:r w:rsidRPr="004C4FF1">
        <w:rPr>
          <w:rFonts w:ascii="Franklin Gothic Heavy" w:hAnsi="Franklin Gothic Heavy" w:cs="Arial"/>
          <w:sz w:val="22"/>
          <w:szCs w:val="22"/>
        </w:rPr>
        <w:t>State custody</w:t>
      </w:r>
    </w:p>
    <w:p w:rsidR="00A96382" w:rsidRPr="0048086E" w:rsidRDefault="00A96382" w:rsidP="00976BA8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Convictions/prior</w:t>
      </w:r>
      <w:r w:rsidR="002B0FB6" w:rsidRPr="0048086E">
        <w:rPr>
          <w:rFonts w:ascii="Calibri" w:hAnsi="Calibri" w:cs="Arial"/>
          <w:sz w:val="20"/>
          <w:szCs w:val="22"/>
        </w:rPr>
        <w:t>s</w:t>
      </w:r>
      <w:r w:rsidRPr="0048086E">
        <w:rPr>
          <w:rFonts w:ascii="Calibri" w:hAnsi="Calibri" w:cs="Arial"/>
          <w:sz w:val="20"/>
          <w:szCs w:val="22"/>
        </w:rPr>
        <w:t xml:space="preserve"> for following offenses require state prison term:</w:t>
      </w:r>
    </w:p>
    <w:p w:rsidR="00976BA8" w:rsidRPr="0048086E" w:rsidRDefault="00976BA8" w:rsidP="00A96382">
      <w:pPr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Prior or current serious or violent felony as described in PC 1192.7 (c) or 667.5 (c)</w:t>
      </w:r>
    </w:p>
    <w:p w:rsidR="00976BA8" w:rsidRPr="0048086E" w:rsidRDefault="00976BA8" w:rsidP="00A96382">
      <w:pPr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The defendant is required to register as a sex offender pursuant to PC 290</w:t>
      </w:r>
    </w:p>
    <w:p w:rsidR="006811B1" w:rsidRPr="0048086E" w:rsidRDefault="00A96382" w:rsidP="00A96382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Other specified crimes (</w:t>
      </w:r>
      <w:r w:rsidR="002B0FB6" w:rsidRPr="0048086E">
        <w:rPr>
          <w:rFonts w:ascii="Calibri" w:hAnsi="Calibri" w:cs="Arial"/>
          <w:sz w:val="20"/>
          <w:szCs w:val="22"/>
        </w:rPr>
        <w:t>approximately</w:t>
      </w:r>
      <w:r w:rsidRPr="0048086E">
        <w:rPr>
          <w:rFonts w:ascii="Calibri" w:hAnsi="Calibri" w:cs="Arial"/>
          <w:sz w:val="20"/>
          <w:szCs w:val="22"/>
        </w:rPr>
        <w:t xml:space="preserve"> 60 additional exclusions from “low-level” definition) will still require term in state prison</w:t>
      </w:r>
    </w:p>
    <w:p w:rsidR="006811B1" w:rsidRPr="004C4FF1" w:rsidRDefault="006811B1" w:rsidP="00F33E3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811B1" w:rsidRPr="004C4FF1" w:rsidRDefault="006811B1" w:rsidP="004C4FF1">
      <w:pPr>
        <w:keepNext/>
        <w:shd w:val="clear" w:color="auto" w:fill="C0C0C0"/>
        <w:autoSpaceDE w:val="0"/>
        <w:autoSpaceDN w:val="0"/>
        <w:adjustRightInd w:val="0"/>
        <w:spacing w:after="120"/>
        <w:ind w:left="-720"/>
        <w:outlineLvl w:val="0"/>
        <w:rPr>
          <w:rFonts w:ascii="Franklin Gothic Heavy" w:hAnsi="Franklin Gothic Heavy" w:cs="Arial"/>
          <w:sz w:val="22"/>
          <w:szCs w:val="22"/>
        </w:rPr>
      </w:pPr>
      <w:r w:rsidRPr="004C4FF1">
        <w:rPr>
          <w:rFonts w:ascii="Franklin Gothic Heavy" w:hAnsi="Franklin Gothic Heavy" w:cs="Arial"/>
          <w:sz w:val="22"/>
          <w:szCs w:val="22"/>
        </w:rPr>
        <w:lastRenderedPageBreak/>
        <w:t>Contracting back</w:t>
      </w:r>
    </w:p>
    <w:p w:rsidR="003B4181" w:rsidRDefault="006811B1" w:rsidP="003B4181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Counties permitted to contract back with the state to send local offenders to state prison</w:t>
      </w:r>
      <w:r w:rsidR="003B4181">
        <w:rPr>
          <w:rFonts w:ascii="Calibri" w:hAnsi="Calibri" w:cs="Arial"/>
          <w:sz w:val="20"/>
          <w:szCs w:val="22"/>
        </w:rPr>
        <w:t>.</w:t>
      </w:r>
    </w:p>
    <w:p w:rsidR="003B4181" w:rsidRPr="004A54C0" w:rsidRDefault="003B4181" w:rsidP="003B4181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0"/>
          <w:szCs w:val="22"/>
        </w:rPr>
      </w:pPr>
      <w:r w:rsidRPr="004A54C0">
        <w:rPr>
          <w:rFonts w:ascii="Calibri" w:hAnsi="Calibri" w:cs="Arial"/>
          <w:b/>
          <w:sz w:val="20"/>
          <w:szCs w:val="22"/>
        </w:rPr>
        <w:t>Authorize counties to contract with public community correctional facilities (CCFs).</w:t>
      </w:r>
    </w:p>
    <w:p w:rsidR="006811B1" w:rsidRPr="0048086E" w:rsidRDefault="006811B1" w:rsidP="006811B1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 xml:space="preserve">Contracting back </w:t>
      </w:r>
      <w:r w:rsidRPr="0048086E">
        <w:rPr>
          <w:rFonts w:ascii="Calibri" w:hAnsi="Calibri" w:cs="Arial"/>
          <w:b/>
          <w:i/>
          <w:sz w:val="20"/>
          <w:szCs w:val="22"/>
        </w:rPr>
        <w:t>does not</w:t>
      </w:r>
      <w:r w:rsidRPr="0048086E">
        <w:rPr>
          <w:rFonts w:ascii="Calibri" w:hAnsi="Calibri" w:cs="Arial"/>
          <w:sz w:val="20"/>
          <w:szCs w:val="22"/>
        </w:rPr>
        <w:t xml:space="preserve"> extend to parole revocations. </w:t>
      </w:r>
    </w:p>
    <w:p w:rsidR="00976BA8" w:rsidRPr="004C4FF1" w:rsidRDefault="00976BA8" w:rsidP="00976BA8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745D5" w:rsidRPr="004C4FF1" w:rsidRDefault="005745D5" w:rsidP="004C4FF1">
      <w:pPr>
        <w:keepNext/>
        <w:shd w:val="clear" w:color="auto" w:fill="C0C0C0"/>
        <w:autoSpaceDE w:val="0"/>
        <w:autoSpaceDN w:val="0"/>
        <w:adjustRightInd w:val="0"/>
        <w:spacing w:after="120"/>
        <w:ind w:left="-720"/>
        <w:outlineLvl w:val="0"/>
        <w:rPr>
          <w:rFonts w:ascii="Franklin Gothic Heavy" w:hAnsi="Franklin Gothic Heavy" w:cs="Arial"/>
          <w:sz w:val="22"/>
          <w:szCs w:val="22"/>
        </w:rPr>
      </w:pPr>
      <w:r w:rsidRPr="004C4FF1">
        <w:rPr>
          <w:rFonts w:ascii="Franklin Gothic Heavy" w:hAnsi="Franklin Gothic Heavy" w:cs="Arial"/>
          <w:sz w:val="22"/>
          <w:szCs w:val="22"/>
        </w:rPr>
        <w:t xml:space="preserve">Post-release </w:t>
      </w:r>
      <w:r w:rsidR="00F33E32" w:rsidRPr="004C4FF1">
        <w:rPr>
          <w:rFonts w:ascii="Franklin Gothic Heavy" w:hAnsi="Franklin Gothic Heavy" w:cs="Arial"/>
          <w:sz w:val="22"/>
          <w:szCs w:val="22"/>
        </w:rPr>
        <w:t xml:space="preserve">(county-level) </w:t>
      </w:r>
      <w:r w:rsidRPr="004C4FF1">
        <w:rPr>
          <w:rFonts w:ascii="Franklin Gothic Heavy" w:hAnsi="Franklin Gothic Heavy" w:cs="Arial"/>
          <w:sz w:val="22"/>
          <w:szCs w:val="22"/>
        </w:rPr>
        <w:t>community supervision</w:t>
      </w:r>
    </w:p>
    <w:p w:rsidR="005745D5" w:rsidRPr="0048086E" w:rsidRDefault="005745D5" w:rsidP="005745D5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Prospectively, county-level supervision for offenders upon release from prison will include:</w:t>
      </w:r>
    </w:p>
    <w:p w:rsidR="005745D5" w:rsidRPr="0048086E" w:rsidRDefault="005745D5" w:rsidP="005745D5">
      <w:pPr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Current non-violent offenders (irrespective of priors)</w:t>
      </w:r>
    </w:p>
    <w:p w:rsidR="005745D5" w:rsidRPr="0048086E" w:rsidRDefault="005745D5" w:rsidP="005745D5">
      <w:pPr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Current non-serious offenders (irrespective of priors)</w:t>
      </w:r>
    </w:p>
    <w:p w:rsidR="005745D5" w:rsidRPr="0048086E" w:rsidRDefault="005745D5" w:rsidP="005745D5">
      <w:pPr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 xml:space="preserve">Sex offenders </w:t>
      </w:r>
    </w:p>
    <w:p w:rsidR="005745D5" w:rsidRPr="0048086E" w:rsidRDefault="005745D5" w:rsidP="005745D5">
      <w:pPr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 xml:space="preserve">County-level supervision </w:t>
      </w:r>
      <w:r w:rsidRPr="0048086E">
        <w:rPr>
          <w:rFonts w:ascii="Calibri" w:hAnsi="Calibri" w:cs="Arial"/>
          <w:b/>
          <w:i/>
          <w:sz w:val="20"/>
          <w:szCs w:val="22"/>
        </w:rPr>
        <w:t>will not include:</w:t>
      </w:r>
    </w:p>
    <w:p w:rsidR="005745D5" w:rsidRPr="0048086E" w:rsidRDefault="005745D5" w:rsidP="00816C41">
      <w:pPr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3rd strikers</w:t>
      </w:r>
    </w:p>
    <w:p w:rsidR="005745D5" w:rsidRPr="0048086E" w:rsidRDefault="005745D5" w:rsidP="00816C41">
      <w:pPr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Individuals with a serious commitment offense</w:t>
      </w:r>
    </w:p>
    <w:p w:rsidR="005745D5" w:rsidRPr="0048086E" w:rsidRDefault="005745D5" w:rsidP="00816C41">
      <w:pPr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Individuals with a violent commitment offense</w:t>
      </w:r>
    </w:p>
    <w:p w:rsidR="005745D5" w:rsidRDefault="005745D5" w:rsidP="00816C41">
      <w:pPr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High risk sex offenders as defined by CDCR</w:t>
      </w:r>
    </w:p>
    <w:p w:rsidR="004A54C0" w:rsidRPr="004A54C0" w:rsidRDefault="004A54C0" w:rsidP="00816C41">
      <w:pPr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b/>
          <w:sz w:val="20"/>
          <w:szCs w:val="22"/>
        </w:rPr>
      </w:pPr>
      <w:r w:rsidRPr="004A54C0">
        <w:rPr>
          <w:rFonts w:ascii="Calibri" w:hAnsi="Calibri" w:cs="Arial"/>
          <w:b/>
          <w:sz w:val="20"/>
          <w:szCs w:val="22"/>
        </w:rPr>
        <w:t>Mentally Disordered Offenders (MDO)</w:t>
      </w:r>
    </w:p>
    <w:p w:rsidR="00F33E32" w:rsidRPr="0048086E" w:rsidRDefault="00F33E32" w:rsidP="00F33E32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Board of Supervisors designate</w:t>
      </w:r>
      <w:r w:rsidR="007E3AFB" w:rsidRPr="0048086E">
        <w:rPr>
          <w:rFonts w:ascii="Calibri" w:hAnsi="Calibri" w:cs="Arial"/>
          <w:sz w:val="20"/>
          <w:szCs w:val="22"/>
        </w:rPr>
        <w:t>s</w:t>
      </w:r>
      <w:r w:rsidRPr="0048086E">
        <w:rPr>
          <w:rFonts w:ascii="Calibri" w:hAnsi="Calibri" w:cs="Arial"/>
          <w:sz w:val="20"/>
          <w:szCs w:val="22"/>
        </w:rPr>
        <w:t xml:space="preserve"> a county agency to be responsible for Post</w:t>
      </w:r>
      <w:r w:rsidR="002B0FB6" w:rsidRPr="0048086E">
        <w:rPr>
          <w:rFonts w:ascii="Calibri" w:hAnsi="Calibri" w:cs="Arial"/>
          <w:sz w:val="20"/>
          <w:szCs w:val="22"/>
        </w:rPr>
        <w:t xml:space="preserve"> R</w:t>
      </w:r>
      <w:r w:rsidR="001F3244">
        <w:rPr>
          <w:rFonts w:ascii="Calibri" w:hAnsi="Calibri" w:cs="Arial"/>
          <w:sz w:val="20"/>
          <w:szCs w:val="22"/>
        </w:rPr>
        <w:t>elease Supervision and provide that information to CDCR by August 1, 2011.</w:t>
      </w:r>
    </w:p>
    <w:p w:rsidR="00F33E32" w:rsidRPr="0048086E" w:rsidRDefault="00F33E32" w:rsidP="00F33E32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CDCR must notify counties as to who is being released on post-release supervision</w:t>
      </w:r>
      <w:r w:rsidR="001F3244">
        <w:rPr>
          <w:rFonts w:ascii="Calibri" w:hAnsi="Calibri" w:cs="Arial"/>
          <w:sz w:val="20"/>
          <w:szCs w:val="22"/>
        </w:rPr>
        <w:t xml:space="preserve"> at least one month prior to their release.</w:t>
      </w:r>
    </w:p>
    <w:p w:rsidR="00F33E32" w:rsidRPr="0048086E" w:rsidRDefault="00F33E32" w:rsidP="00F33E32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CDCR has no jurisdiction over any person who is under post-release community supervision</w:t>
      </w:r>
    </w:p>
    <w:p w:rsidR="001F3244" w:rsidRPr="004E4044" w:rsidRDefault="00F33E32" w:rsidP="001F3244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E4044">
        <w:rPr>
          <w:rFonts w:ascii="Calibri" w:hAnsi="Calibri" w:cs="Arial"/>
          <w:sz w:val="20"/>
          <w:szCs w:val="22"/>
        </w:rPr>
        <w:t xml:space="preserve">No person shall be returned to prison except for </w:t>
      </w:r>
      <w:r w:rsidRPr="004A54C0">
        <w:rPr>
          <w:rFonts w:ascii="Calibri" w:hAnsi="Calibri" w:cs="Arial"/>
          <w:bCs/>
          <w:sz w:val="20"/>
          <w:szCs w:val="22"/>
        </w:rPr>
        <w:t xml:space="preserve">persons previously sentenced to a term of </w:t>
      </w:r>
      <w:r w:rsidRPr="004A54C0">
        <w:rPr>
          <w:rFonts w:ascii="Calibri" w:hAnsi="Calibri" w:cs="Arial"/>
          <w:sz w:val="20"/>
          <w:szCs w:val="22"/>
        </w:rPr>
        <w:t>life</w:t>
      </w:r>
      <w:r w:rsidRPr="004E4044">
        <w:rPr>
          <w:rFonts w:ascii="Calibri" w:hAnsi="Calibri" w:cs="Arial"/>
          <w:sz w:val="20"/>
          <w:szCs w:val="22"/>
        </w:rPr>
        <w:t xml:space="preserve"> (and only after a court order).</w:t>
      </w:r>
    </w:p>
    <w:p w:rsidR="001F3244" w:rsidRPr="0048086E" w:rsidRDefault="001F3244" w:rsidP="001F3244">
      <w:pPr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</w:p>
    <w:p w:rsidR="001F3244" w:rsidRPr="004C4FF1" w:rsidRDefault="001F3244" w:rsidP="001F3244">
      <w:pPr>
        <w:keepNext/>
        <w:shd w:val="clear" w:color="auto" w:fill="C0C0C0"/>
        <w:autoSpaceDE w:val="0"/>
        <w:autoSpaceDN w:val="0"/>
        <w:adjustRightInd w:val="0"/>
        <w:spacing w:after="120"/>
        <w:ind w:left="-720"/>
        <w:outlineLvl w:val="0"/>
        <w:rPr>
          <w:rFonts w:ascii="Franklin Gothic Heavy" w:hAnsi="Franklin Gothic Heavy" w:cs="Arial"/>
          <w:sz w:val="22"/>
          <w:szCs w:val="22"/>
        </w:rPr>
      </w:pPr>
      <w:r>
        <w:rPr>
          <w:rFonts w:ascii="Franklin Gothic Heavy" w:hAnsi="Franklin Gothic Heavy" w:cs="Arial"/>
          <w:sz w:val="22"/>
          <w:szCs w:val="22"/>
        </w:rPr>
        <w:t xml:space="preserve">Post-release </w:t>
      </w:r>
      <w:r w:rsidRPr="004C4FF1">
        <w:rPr>
          <w:rFonts w:ascii="Franklin Gothic Heavy" w:hAnsi="Franklin Gothic Heavy" w:cs="Arial"/>
          <w:sz w:val="22"/>
          <w:szCs w:val="22"/>
        </w:rPr>
        <w:t>revocations</w:t>
      </w:r>
    </w:p>
    <w:p w:rsidR="001F3244" w:rsidRPr="004A54C0" w:rsidRDefault="001F3244" w:rsidP="001F324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b/>
          <w:sz w:val="20"/>
          <w:szCs w:val="22"/>
        </w:rPr>
      </w:pPr>
      <w:r w:rsidRPr="004A54C0">
        <w:rPr>
          <w:rFonts w:ascii="Calibri" w:hAnsi="Calibri" w:cs="Arial"/>
          <w:b/>
          <w:sz w:val="20"/>
          <w:szCs w:val="22"/>
        </w:rPr>
        <w:t>Revocations are capped at 180 days with day-for-day credit earning.</w:t>
      </w:r>
    </w:p>
    <w:p w:rsidR="001F3244" w:rsidRPr="004A54C0" w:rsidRDefault="00E0226B" w:rsidP="001F324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b/>
          <w:sz w:val="20"/>
          <w:szCs w:val="22"/>
        </w:rPr>
      </w:pPr>
      <w:r w:rsidRPr="004A54C0">
        <w:rPr>
          <w:rFonts w:ascii="Calibri" w:hAnsi="Calibri" w:cs="Arial"/>
          <w:b/>
          <w:sz w:val="20"/>
          <w:szCs w:val="22"/>
        </w:rPr>
        <w:t xml:space="preserve">Authorizes discharging individuals on </w:t>
      </w:r>
      <w:r w:rsidR="001F3244" w:rsidRPr="004A54C0">
        <w:rPr>
          <w:rFonts w:ascii="Calibri" w:hAnsi="Calibri" w:cs="Arial"/>
          <w:b/>
          <w:sz w:val="20"/>
          <w:szCs w:val="22"/>
        </w:rPr>
        <w:t xml:space="preserve">post-release community supervision who </w:t>
      </w:r>
      <w:r w:rsidRPr="004A54C0">
        <w:rPr>
          <w:rFonts w:ascii="Calibri" w:hAnsi="Calibri" w:cs="Arial"/>
          <w:b/>
          <w:sz w:val="20"/>
          <w:szCs w:val="22"/>
        </w:rPr>
        <w:t xml:space="preserve">have no violations for six months. </w:t>
      </w:r>
    </w:p>
    <w:p w:rsidR="00F33E32" w:rsidRPr="004A54C0" w:rsidRDefault="00F33E32" w:rsidP="00F33E32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2"/>
        </w:rPr>
      </w:pPr>
    </w:p>
    <w:p w:rsidR="00F33E32" w:rsidRPr="004C4FF1" w:rsidRDefault="00F33E32" w:rsidP="004C4FF1">
      <w:pPr>
        <w:keepNext/>
        <w:shd w:val="clear" w:color="auto" w:fill="C0C0C0"/>
        <w:autoSpaceDE w:val="0"/>
        <w:autoSpaceDN w:val="0"/>
        <w:adjustRightInd w:val="0"/>
        <w:spacing w:after="120"/>
        <w:ind w:left="-720"/>
        <w:outlineLvl w:val="0"/>
        <w:rPr>
          <w:rFonts w:ascii="Franklin Gothic Heavy" w:hAnsi="Franklin Gothic Heavy" w:cs="Arial"/>
          <w:sz w:val="22"/>
          <w:szCs w:val="22"/>
        </w:rPr>
      </w:pPr>
      <w:r w:rsidRPr="004C4FF1">
        <w:rPr>
          <w:rFonts w:ascii="Franklin Gothic Heavy" w:hAnsi="Franklin Gothic Heavy" w:cs="Arial"/>
          <w:sz w:val="22"/>
          <w:szCs w:val="22"/>
        </w:rPr>
        <w:t>Ongoing state parole</w:t>
      </w:r>
    </w:p>
    <w:p w:rsidR="00F33E32" w:rsidRPr="0048086E" w:rsidRDefault="00F33E32" w:rsidP="00F33E32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CDCR continues to have jurisdiction over all offenders on state parole prior to July 1, 2011 implementation</w:t>
      </w:r>
    </w:p>
    <w:p w:rsidR="00F33E32" w:rsidRPr="0048086E" w:rsidRDefault="00F33E32" w:rsidP="00F33E32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 xml:space="preserve">State parole will continue for </w:t>
      </w:r>
      <w:r w:rsidR="00816C41" w:rsidRPr="0048086E">
        <w:rPr>
          <w:rFonts w:ascii="Calibri" w:hAnsi="Calibri" w:cs="Arial"/>
          <w:sz w:val="20"/>
          <w:szCs w:val="22"/>
        </w:rPr>
        <w:t>the following</w:t>
      </w:r>
      <w:r w:rsidRPr="0048086E">
        <w:rPr>
          <w:rFonts w:ascii="Calibri" w:hAnsi="Calibri" w:cs="Arial"/>
          <w:sz w:val="20"/>
          <w:szCs w:val="22"/>
        </w:rPr>
        <w:t>:</w:t>
      </w:r>
    </w:p>
    <w:p w:rsidR="00F33E32" w:rsidRPr="0048086E" w:rsidRDefault="00816C41" w:rsidP="00816C41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The offender’s committing offense is a</w:t>
      </w:r>
      <w:r w:rsidR="00F33E32" w:rsidRPr="0048086E">
        <w:rPr>
          <w:rFonts w:ascii="Calibri" w:hAnsi="Calibri" w:cs="Arial"/>
          <w:sz w:val="20"/>
          <w:szCs w:val="22"/>
        </w:rPr>
        <w:t xml:space="preserve"> serious or violent felony as described in PC </w:t>
      </w:r>
      <w:r w:rsidRPr="0048086E">
        <w:rPr>
          <w:rFonts w:ascii="Calibri" w:hAnsi="Calibri" w:cs="Arial"/>
          <w:sz w:val="20"/>
          <w:szCs w:val="22"/>
        </w:rPr>
        <w:t>§§</w:t>
      </w:r>
      <w:r w:rsidR="00F33E32" w:rsidRPr="0048086E">
        <w:rPr>
          <w:rFonts w:ascii="Calibri" w:hAnsi="Calibri" w:cs="Arial"/>
          <w:sz w:val="20"/>
          <w:szCs w:val="22"/>
        </w:rPr>
        <w:t>1192.7(c) or 667.5(c)</w:t>
      </w:r>
      <w:r w:rsidRPr="0048086E">
        <w:rPr>
          <w:rFonts w:ascii="Calibri" w:hAnsi="Calibri" w:cs="Arial"/>
          <w:sz w:val="20"/>
          <w:szCs w:val="22"/>
        </w:rPr>
        <w:t>;</w:t>
      </w:r>
    </w:p>
    <w:p w:rsidR="00F33E32" w:rsidRPr="0048086E" w:rsidRDefault="00F33E32" w:rsidP="00816C41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The offender has been convicted of a third strike</w:t>
      </w:r>
      <w:r w:rsidR="00816C41" w:rsidRPr="0048086E">
        <w:rPr>
          <w:rFonts w:ascii="Calibri" w:hAnsi="Calibri" w:cs="Arial"/>
          <w:sz w:val="20"/>
          <w:szCs w:val="22"/>
        </w:rPr>
        <w:t xml:space="preserve">; </w:t>
      </w:r>
    </w:p>
    <w:p w:rsidR="00F33E32" w:rsidRDefault="00816C41" w:rsidP="00816C41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T</w:t>
      </w:r>
      <w:r w:rsidR="00F33E32" w:rsidRPr="0048086E">
        <w:rPr>
          <w:rFonts w:ascii="Calibri" w:hAnsi="Calibri" w:cs="Arial"/>
          <w:sz w:val="20"/>
          <w:szCs w:val="22"/>
        </w:rPr>
        <w:t>he person is classified as a high risk sex offender</w:t>
      </w:r>
      <w:r w:rsidR="00E0226B">
        <w:rPr>
          <w:rFonts w:ascii="Calibri" w:hAnsi="Calibri" w:cs="Arial"/>
          <w:sz w:val="20"/>
          <w:szCs w:val="22"/>
        </w:rPr>
        <w:t>; or</w:t>
      </w:r>
    </w:p>
    <w:p w:rsidR="00E0226B" w:rsidRPr="004708D2" w:rsidRDefault="00E0226B" w:rsidP="00816C41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rPr>
          <w:rFonts w:ascii="Calibri" w:hAnsi="Calibri" w:cs="Arial"/>
          <w:b/>
          <w:sz w:val="20"/>
          <w:szCs w:val="22"/>
        </w:rPr>
      </w:pPr>
      <w:r w:rsidRPr="004708D2">
        <w:rPr>
          <w:rFonts w:ascii="Calibri" w:hAnsi="Calibri" w:cs="Arial"/>
          <w:b/>
          <w:sz w:val="20"/>
          <w:szCs w:val="22"/>
        </w:rPr>
        <w:t>The person is classified as a Mentally Disordered Offender (MDO).</w:t>
      </w:r>
    </w:p>
    <w:p w:rsidR="00F33E32" w:rsidRPr="0048086E" w:rsidRDefault="00F33E32" w:rsidP="00816C41">
      <w:pPr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</w:p>
    <w:p w:rsidR="00816C41" w:rsidRPr="004C4FF1" w:rsidRDefault="00816C41" w:rsidP="004C4FF1">
      <w:pPr>
        <w:keepNext/>
        <w:shd w:val="clear" w:color="auto" w:fill="C0C0C0"/>
        <w:autoSpaceDE w:val="0"/>
        <w:autoSpaceDN w:val="0"/>
        <w:adjustRightInd w:val="0"/>
        <w:spacing w:after="120"/>
        <w:ind w:left="-720"/>
        <w:outlineLvl w:val="0"/>
        <w:rPr>
          <w:rFonts w:ascii="Franklin Gothic Heavy" w:hAnsi="Franklin Gothic Heavy" w:cs="Arial"/>
          <w:sz w:val="22"/>
          <w:szCs w:val="22"/>
        </w:rPr>
      </w:pPr>
      <w:r w:rsidRPr="004C4FF1">
        <w:rPr>
          <w:rFonts w:ascii="Franklin Gothic Heavy" w:hAnsi="Franklin Gothic Heavy" w:cs="Arial"/>
          <w:sz w:val="22"/>
          <w:szCs w:val="22"/>
        </w:rPr>
        <w:t>Parole revocations</w:t>
      </w:r>
    </w:p>
    <w:p w:rsidR="00816C41" w:rsidRPr="004708D2" w:rsidRDefault="00816C41" w:rsidP="00816C41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0"/>
          <w:szCs w:val="22"/>
        </w:rPr>
      </w:pPr>
      <w:r w:rsidRPr="004708D2">
        <w:rPr>
          <w:rFonts w:ascii="Calibri" w:hAnsi="Calibri" w:cs="Arial"/>
          <w:b/>
          <w:sz w:val="20"/>
          <w:szCs w:val="22"/>
        </w:rPr>
        <w:t xml:space="preserve">Prospectively, the parole revocation process </w:t>
      </w:r>
      <w:r w:rsidR="00E0226B" w:rsidRPr="004708D2">
        <w:rPr>
          <w:rFonts w:ascii="Calibri" w:hAnsi="Calibri" w:cs="Arial"/>
          <w:b/>
          <w:sz w:val="20"/>
          <w:szCs w:val="22"/>
        </w:rPr>
        <w:t>continues under Board of Parole Hearings (BPH) until July 1, 2013</w:t>
      </w:r>
      <w:r w:rsidRPr="004708D2">
        <w:rPr>
          <w:rFonts w:ascii="Calibri" w:hAnsi="Calibri" w:cs="Arial"/>
          <w:b/>
          <w:sz w:val="20"/>
          <w:szCs w:val="22"/>
        </w:rPr>
        <w:t>.</w:t>
      </w:r>
    </w:p>
    <w:p w:rsidR="00816C41" w:rsidRPr="004708D2" w:rsidRDefault="00816C41" w:rsidP="00816C41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0"/>
          <w:szCs w:val="22"/>
        </w:rPr>
      </w:pPr>
      <w:r w:rsidRPr="004708D2">
        <w:rPr>
          <w:rFonts w:ascii="Calibri" w:hAnsi="Calibri" w:cs="Arial"/>
          <w:b/>
          <w:sz w:val="20"/>
          <w:szCs w:val="22"/>
        </w:rPr>
        <w:t xml:space="preserve">Parole revocations will be served in county jail </w:t>
      </w:r>
      <w:r w:rsidR="00E0226B" w:rsidRPr="004708D2">
        <w:rPr>
          <w:rFonts w:ascii="Calibri" w:hAnsi="Calibri" w:cs="Arial"/>
          <w:b/>
          <w:sz w:val="20"/>
          <w:szCs w:val="22"/>
        </w:rPr>
        <w:t>and not to exceed 180 days</w:t>
      </w:r>
      <w:r w:rsidRPr="004708D2">
        <w:rPr>
          <w:rFonts w:ascii="Calibri" w:hAnsi="Calibri" w:cs="Arial"/>
          <w:b/>
          <w:sz w:val="20"/>
          <w:szCs w:val="22"/>
        </w:rPr>
        <w:t>.</w:t>
      </w:r>
    </w:p>
    <w:p w:rsidR="00816C41" w:rsidRPr="0048086E" w:rsidRDefault="00816C41" w:rsidP="00816C41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Contracting back to the state for revocations is not an option.</w:t>
      </w:r>
    </w:p>
    <w:p w:rsidR="00816C41" w:rsidRPr="0048086E" w:rsidRDefault="00816C41" w:rsidP="00816C41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Only persons previously sentenced to a term of life can be revoked to prison.</w:t>
      </w:r>
    </w:p>
    <w:p w:rsidR="00393D38" w:rsidRPr="0048086E" w:rsidRDefault="00393D38" w:rsidP="00816C41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0"/>
          <w:szCs w:val="22"/>
        </w:rPr>
      </w:pPr>
      <w:r w:rsidRPr="0048086E">
        <w:rPr>
          <w:rFonts w:ascii="Calibri" w:hAnsi="Calibri" w:cs="Arial"/>
          <w:sz w:val="20"/>
          <w:szCs w:val="22"/>
        </w:rPr>
        <w:t>For the remaining low level offenders on parole after implementation of realignment, parole has the authority to discharge after six months if no violations have occurred</w:t>
      </w:r>
      <w:r w:rsidR="00E0226B">
        <w:rPr>
          <w:rFonts w:ascii="Calibri" w:hAnsi="Calibri" w:cs="Arial"/>
          <w:sz w:val="20"/>
          <w:szCs w:val="22"/>
        </w:rPr>
        <w:t>.</w:t>
      </w:r>
    </w:p>
    <w:p w:rsidR="00393D38" w:rsidRPr="0048086E" w:rsidRDefault="00393D38" w:rsidP="00225D52">
      <w:pPr>
        <w:autoSpaceDE w:val="0"/>
        <w:autoSpaceDN w:val="0"/>
        <w:adjustRightInd w:val="0"/>
        <w:rPr>
          <w:rFonts w:ascii="Calibri" w:hAnsi="Calibri" w:cs="Arial"/>
          <w:sz w:val="20"/>
          <w:szCs w:val="22"/>
        </w:rPr>
      </w:pPr>
    </w:p>
    <w:p w:rsidR="00225D52" w:rsidRPr="004C4FF1" w:rsidRDefault="00225D52" w:rsidP="004C4FF1">
      <w:pPr>
        <w:keepNext/>
        <w:shd w:val="clear" w:color="auto" w:fill="C0C0C0"/>
        <w:autoSpaceDE w:val="0"/>
        <w:autoSpaceDN w:val="0"/>
        <w:adjustRightInd w:val="0"/>
        <w:spacing w:after="120"/>
        <w:ind w:left="-720"/>
        <w:outlineLvl w:val="0"/>
        <w:rPr>
          <w:rFonts w:ascii="Franklin Gothic Heavy" w:hAnsi="Franklin Gothic Heavy" w:cs="Arial"/>
          <w:sz w:val="22"/>
          <w:szCs w:val="22"/>
        </w:rPr>
      </w:pPr>
      <w:r w:rsidRPr="004C4FF1">
        <w:rPr>
          <w:rFonts w:ascii="Franklin Gothic Heavy" w:hAnsi="Franklin Gothic Heavy" w:cs="Arial"/>
          <w:sz w:val="22"/>
          <w:szCs w:val="22"/>
        </w:rPr>
        <w:lastRenderedPageBreak/>
        <w:t>Juvenile Justice</w:t>
      </w:r>
    </w:p>
    <w:p w:rsidR="0072740B" w:rsidRPr="004708D2" w:rsidRDefault="004E4044" w:rsidP="004E4044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/>
          <w:sz w:val="20"/>
        </w:rPr>
      </w:pPr>
      <w:r w:rsidRPr="004708D2">
        <w:rPr>
          <w:rFonts w:ascii="Calibri" w:hAnsi="Calibri" w:cs="Arial"/>
          <w:b/>
          <w:sz w:val="20"/>
          <w:szCs w:val="22"/>
        </w:rPr>
        <w:t xml:space="preserve">AB 109 limited the </w:t>
      </w:r>
      <w:r w:rsidR="00225D52" w:rsidRPr="004708D2">
        <w:rPr>
          <w:rFonts w:ascii="Calibri" w:hAnsi="Calibri" w:cs="Arial"/>
          <w:b/>
          <w:sz w:val="20"/>
          <w:szCs w:val="22"/>
        </w:rPr>
        <w:t xml:space="preserve">future juvenile court commitments to </w:t>
      </w:r>
      <w:r w:rsidR="00393D38" w:rsidRPr="004708D2">
        <w:rPr>
          <w:rFonts w:ascii="Calibri" w:hAnsi="Calibri" w:cs="Arial"/>
          <w:b/>
          <w:sz w:val="20"/>
          <w:szCs w:val="22"/>
        </w:rPr>
        <w:t>state juvenile detention (Division of Juvenile Justice or DJJ)</w:t>
      </w:r>
      <w:r w:rsidRPr="004708D2">
        <w:rPr>
          <w:rFonts w:ascii="Calibri" w:hAnsi="Calibri" w:cs="Arial"/>
          <w:b/>
          <w:sz w:val="20"/>
          <w:szCs w:val="22"/>
        </w:rPr>
        <w:t xml:space="preserve"> – this provision was removed in AB 117.  No changes to the state juvenile justice system in realignment. </w:t>
      </w:r>
    </w:p>
    <w:sectPr w:rsidR="0072740B" w:rsidRPr="004708D2" w:rsidSect="005745D5">
      <w:headerReference w:type="default" r:id="rId9"/>
      <w:head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8A" w:rsidRDefault="00F35B8A">
      <w:r>
        <w:separator/>
      </w:r>
    </w:p>
  </w:endnote>
  <w:endnote w:type="continuationSeparator" w:id="0">
    <w:p w:rsidR="00F35B8A" w:rsidRDefault="00F3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8A" w:rsidRDefault="00F35B8A">
      <w:r>
        <w:separator/>
      </w:r>
    </w:p>
  </w:footnote>
  <w:footnote w:type="continuationSeparator" w:id="0">
    <w:p w:rsidR="00F35B8A" w:rsidRDefault="00F35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FD" w:rsidRPr="00655DFD" w:rsidRDefault="00655DFD" w:rsidP="00655DFD">
    <w:pPr>
      <w:pStyle w:val="Header"/>
      <w:jc w:val="right"/>
      <w:rPr>
        <w:rFonts w:ascii="Franklin Gothic Heavy" w:hAnsi="Franklin Gothic Heavy"/>
        <w:sz w:val="16"/>
        <w:szCs w:val="16"/>
      </w:rPr>
    </w:pPr>
    <w:r w:rsidRPr="00655DFD">
      <w:rPr>
        <w:rFonts w:ascii="Franklin Gothic Heavy" w:hAnsi="Franklin Gothic Heavy"/>
        <w:sz w:val="16"/>
        <w:szCs w:val="16"/>
      </w:rPr>
      <w:t>Brief Summary of Key Provisions in AB 109</w:t>
    </w:r>
    <w:r w:rsidR="004E4044">
      <w:rPr>
        <w:rFonts w:ascii="Franklin Gothic Heavy" w:hAnsi="Franklin Gothic Heavy"/>
        <w:sz w:val="16"/>
        <w:szCs w:val="16"/>
      </w:rPr>
      <w:t xml:space="preserve"> &amp; AB 117</w:t>
    </w:r>
    <w:r w:rsidRPr="00655DFD">
      <w:rPr>
        <w:rFonts w:ascii="Franklin Gothic Heavy" w:hAnsi="Franklin Gothic Heavy"/>
        <w:sz w:val="16"/>
        <w:szCs w:val="16"/>
      </w:rPr>
      <w:t>:</w:t>
    </w:r>
    <w:r>
      <w:rPr>
        <w:rFonts w:ascii="Franklin Gothic Heavy" w:hAnsi="Franklin Gothic Heavy"/>
        <w:sz w:val="16"/>
        <w:szCs w:val="16"/>
      </w:rPr>
      <w:br/>
    </w:r>
    <w:r w:rsidRPr="00655DFD">
      <w:rPr>
        <w:rFonts w:ascii="Franklin Gothic Heavy" w:hAnsi="Franklin Gothic Heavy"/>
        <w:sz w:val="16"/>
        <w:szCs w:val="16"/>
      </w:rPr>
      <w:t xml:space="preserve"> 2011 Public Safety Realignment</w:t>
    </w:r>
  </w:p>
  <w:p w:rsidR="00655DFD" w:rsidRPr="00655DFD" w:rsidRDefault="00655DFD" w:rsidP="00655DFD">
    <w:pPr>
      <w:pStyle w:val="Header"/>
      <w:jc w:val="right"/>
      <w:rPr>
        <w:rFonts w:ascii="Franklin Gothic Heavy" w:hAnsi="Franklin Gothic Heavy"/>
        <w:sz w:val="16"/>
        <w:szCs w:val="16"/>
      </w:rPr>
    </w:pPr>
    <w:r w:rsidRPr="00655DFD">
      <w:rPr>
        <w:rFonts w:ascii="Franklin Gothic Heavy" w:hAnsi="Franklin Gothic Heavy"/>
        <w:sz w:val="16"/>
        <w:szCs w:val="16"/>
      </w:rPr>
      <w:t>May 2011</w:t>
    </w:r>
  </w:p>
  <w:p w:rsidR="00655DFD" w:rsidRPr="00655DFD" w:rsidRDefault="00655DFD" w:rsidP="00655DFD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FD" w:rsidRPr="0072740B" w:rsidRDefault="00655DFD" w:rsidP="00655DFD">
    <w:pPr>
      <w:pStyle w:val="Header"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  <w:rPr>
        <w:rFonts w:ascii="Franklin Gothic Heavy" w:hAnsi="Franklin Gothic Heavy"/>
      </w:rPr>
    </w:pPr>
    <w:r w:rsidRPr="0072740B">
      <w:rPr>
        <w:rFonts w:ascii="Franklin Gothic Heavy" w:hAnsi="Franklin Gothic Heavy"/>
      </w:rPr>
      <w:t>Brief Summary</w:t>
    </w:r>
    <w:r>
      <w:rPr>
        <w:rFonts w:ascii="Franklin Gothic Heavy" w:hAnsi="Franklin Gothic Heavy"/>
      </w:rPr>
      <w:t>*</w:t>
    </w:r>
    <w:r w:rsidRPr="0072740B">
      <w:rPr>
        <w:rFonts w:ascii="Franklin Gothic Heavy" w:hAnsi="Franklin Gothic Heavy"/>
      </w:rPr>
      <w:t xml:space="preserve"> of Key Provisions in AB 109</w:t>
    </w:r>
    <w:r w:rsidR="00BD3F69">
      <w:rPr>
        <w:rFonts w:ascii="Franklin Gothic Heavy" w:hAnsi="Franklin Gothic Heavy"/>
      </w:rPr>
      <w:t xml:space="preserve"> &amp; AB 117</w:t>
    </w:r>
    <w:r w:rsidRPr="0072740B">
      <w:rPr>
        <w:rFonts w:ascii="Franklin Gothic Heavy" w:hAnsi="Franklin Gothic Heavy"/>
      </w:rPr>
      <w:t>:</w:t>
    </w:r>
  </w:p>
  <w:p w:rsidR="00655DFD" w:rsidRPr="0072740B" w:rsidRDefault="00655DFD" w:rsidP="00655DFD">
    <w:pPr>
      <w:pStyle w:val="Header"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  <w:rPr>
        <w:rFonts w:ascii="Franklin Gothic Heavy" w:hAnsi="Franklin Gothic Heavy"/>
      </w:rPr>
    </w:pPr>
    <w:r w:rsidRPr="0072740B">
      <w:rPr>
        <w:rFonts w:ascii="Franklin Gothic Heavy" w:hAnsi="Franklin Gothic Heavy"/>
      </w:rPr>
      <w:t xml:space="preserve"> 2011 Public Safety Realignment</w:t>
    </w:r>
  </w:p>
  <w:p w:rsidR="00655DFD" w:rsidRPr="0072740B" w:rsidRDefault="004E4044" w:rsidP="00655DFD">
    <w:pPr>
      <w:pStyle w:val="Header"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  <w:rPr>
        <w:rFonts w:ascii="Franklin Gothic Heavy" w:hAnsi="Franklin Gothic Heavy"/>
        <w:sz w:val="20"/>
        <w:szCs w:val="20"/>
      </w:rPr>
    </w:pPr>
    <w:r>
      <w:rPr>
        <w:rFonts w:ascii="Franklin Gothic Heavy" w:hAnsi="Franklin Gothic Heavy"/>
        <w:sz w:val="20"/>
        <w:szCs w:val="20"/>
      </w:rPr>
      <w:t>July</w:t>
    </w:r>
    <w:r w:rsidR="00655DFD" w:rsidRPr="0072740B">
      <w:rPr>
        <w:rFonts w:ascii="Franklin Gothic Heavy" w:hAnsi="Franklin Gothic Heavy"/>
        <w:sz w:val="20"/>
        <w:szCs w:val="20"/>
      </w:rPr>
      <w:t xml:space="preserve"> 2011</w:t>
    </w:r>
  </w:p>
  <w:p w:rsidR="00655DFD" w:rsidRDefault="00655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120932"/>
    <w:lvl w:ilvl="0">
      <w:numFmt w:val="bullet"/>
      <w:lvlText w:val="*"/>
      <w:lvlJc w:val="left"/>
    </w:lvl>
  </w:abstractNum>
  <w:abstractNum w:abstractNumId="1">
    <w:nsid w:val="04362CBB"/>
    <w:multiLevelType w:val="hybridMultilevel"/>
    <w:tmpl w:val="6D18B214"/>
    <w:lvl w:ilvl="0" w:tplc="24B80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2F460">
      <w:start w:val="185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A3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EE0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A9A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A7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DC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0A2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CF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54914"/>
    <w:multiLevelType w:val="hybridMultilevel"/>
    <w:tmpl w:val="A8A8D8F2"/>
    <w:lvl w:ilvl="0" w:tplc="549AF8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601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D6E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2E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E1E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8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26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A41C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52A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B03DC"/>
    <w:multiLevelType w:val="multilevel"/>
    <w:tmpl w:val="B3507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5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0240A"/>
    <w:multiLevelType w:val="hybridMultilevel"/>
    <w:tmpl w:val="7E76F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D61AD"/>
    <w:multiLevelType w:val="hybridMultilevel"/>
    <w:tmpl w:val="FCD64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40126"/>
    <w:multiLevelType w:val="hybridMultilevel"/>
    <w:tmpl w:val="8CD8D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E31CC"/>
    <w:multiLevelType w:val="hybridMultilevel"/>
    <w:tmpl w:val="26AC0C24"/>
    <w:lvl w:ilvl="0" w:tplc="3842A7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1B2D7B2">
      <w:start w:val="185"/>
      <w:numFmt w:val="bullet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558A9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FB4A4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9002F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2EA02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02C1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C24D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BF61C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8F7795"/>
    <w:multiLevelType w:val="hybridMultilevel"/>
    <w:tmpl w:val="AB626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607EA"/>
    <w:multiLevelType w:val="hybridMultilevel"/>
    <w:tmpl w:val="B3507666"/>
    <w:lvl w:ilvl="0" w:tplc="82EC0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09DEC">
      <w:start w:val="185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C0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0F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01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C4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EAA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430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03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70532"/>
    <w:multiLevelType w:val="hybridMultilevel"/>
    <w:tmpl w:val="DE10B980"/>
    <w:lvl w:ilvl="0" w:tplc="DE4A6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632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46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08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8D7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F87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EA4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242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83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83423"/>
    <w:multiLevelType w:val="hybridMultilevel"/>
    <w:tmpl w:val="A74487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D5280"/>
    <w:multiLevelType w:val="hybridMultilevel"/>
    <w:tmpl w:val="654C9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F1458"/>
    <w:multiLevelType w:val="hybridMultilevel"/>
    <w:tmpl w:val="648CE3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FD13273"/>
    <w:multiLevelType w:val="hybridMultilevel"/>
    <w:tmpl w:val="2B748A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2663A7"/>
    <w:multiLevelType w:val="hybridMultilevel"/>
    <w:tmpl w:val="A13CF7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3B1872"/>
    <w:multiLevelType w:val="hybridMultilevel"/>
    <w:tmpl w:val="E6A25752"/>
    <w:lvl w:ilvl="0" w:tplc="5A8E7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20C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263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CF5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AD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89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4BD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E24C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64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2A2FA9"/>
    <w:multiLevelType w:val="hybridMultilevel"/>
    <w:tmpl w:val="30A48794"/>
    <w:lvl w:ilvl="0" w:tplc="A32C71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2D9A0">
      <w:start w:val="185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20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46F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883C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E6A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06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CAC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E29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B20CC4"/>
    <w:multiLevelType w:val="hybridMultilevel"/>
    <w:tmpl w:val="21182134"/>
    <w:lvl w:ilvl="0" w:tplc="18446AFE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09DEC">
      <w:start w:val="185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C0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0F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01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C4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EAA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430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03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D630D8"/>
    <w:multiLevelType w:val="multilevel"/>
    <w:tmpl w:val="F37EF022"/>
    <w:lvl w:ilvl="0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5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712107"/>
    <w:multiLevelType w:val="hybridMultilevel"/>
    <w:tmpl w:val="97643A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43A6B"/>
    <w:multiLevelType w:val="hybridMultilevel"/>
    <w:tmpl w:val="BAEC9A56"/>
    <w:lvl w:ilvl="0" w:tplc="42623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6F2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78A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C92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E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C7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4D4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0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E5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935C67"/>
    <w:multiLevelType w:val="hybridMultilevel"/>
    <w:tmpl w:val="BE8C8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9A1031"/>
    <w:multiLevelType w:val="multilevel"/>
    <w:tmpl w:val="FCD6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1A43DB"/>
    <w:multiLevelType w:val="hybridMultilevel"/>
    <w:tmpl w:val="C576D188"/>
    <w:lvl w:ilvl="0" w:tplc="E81C03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810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9A1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836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8AE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E6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A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EE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08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F33430"/>
    <w:multiLevelType w:val="hybridMultilevel"/>
    <w:tmpl w:val="A61AA7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D1121"/>
    <w:multiLevelType w:val="hybridMultilevel"/>
    <w:tmpl w:val="B6C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F654F"/>
    <w:multiLevelType w:val="hybridMultilevel"/>
    <w:tmpl w:val="C396E9B0"/>
    <w:lvl w:ilvl="0" w:tplc="BCE41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09C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E6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64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49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465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6AF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A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66C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2D6A9C"/>
    <w:multiLevelType w:val="hybridMultilevel"/>
    <w:tmpl w:val="86608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6A3B9E"/>
    <w:multiLevelType w:val="hybridMultilevel"/>
    <w:tmpl w:val="B088E2A8"/>
    <w:lvl w:ilvl="0" w:tplc="C7FC8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8BF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60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CF4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EC49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C9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4A2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346E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21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B15935"/>
    <w:multiLevelType w:val="hybridMultilevel"/>
    <w:tmpl w:val="01EAC994"/>
    <w:lvl w:ilvl="0" w:tplc="E7D0C9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4EE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ED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A58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F5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C1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01E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4A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A9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CF0BA6"/>
    <w:multiLevelType w:val="hybridMultilevel"/>
    <w:tmpl w:val="080E4E06"/>
    <w:lvl w:ilvl="0" w:tplc="B810E3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BEBF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64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D4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C61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2E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8B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209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AD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D34344"/>
    <w:multiLevelType w:val="hybridMultilevel"/>
    <w:tmpl w:val="9A261486"/>
    <w:lvl w:ilvl="0" w:tplc="D0D2B9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C86BA">
      <w:start w:val="185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E2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697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CCE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6D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EA8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242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E7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56740D"/>
    <w:multiLevelType w:val="hybridMultilevel"/>
    <w:tmpl w:val="F4A61F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CE19A0"/>
    <w:multiLevelType w:val="hybridMultilevel"/>
    <w:tmpl w:val="7D0E27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791E97"/>
    <w:multiLevelType w:val="hybridMultilevel"/>
    <w:tmpl w:val="703286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09DEC">
      <w:start w:val="185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C0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0F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01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C4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EAA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430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03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5"/>
  </w:num>
  <w:num w:numId="4">
    <w:abstractNumId w:val="23"/>
  </w:num>
  <w:num w:numId="5">
    <w:abstractNumId w:val="28"/>
  </w:num>
  <w:num w:numId="6">
    <w:abstractNumId w:val="8"/>
  </w:num>
  <w:num w:numId="7">
    <w:abstractNumId w:val="6"/>
  </w:num>
  <w:num w:numId="8">
    <w:abstractNumId w:val="12"/>
  </w:num>
  <w:num w:numId="9">
    <w:abstractNumId w:val="34"/>
  </w:num>
  <w:num w:numId="10">
    <w:abstractNumId w:val="4"/>
  </w:num>
  <w:num w:numId="11">
    <w:abstractNumId w:val="15"/>
  </w:num>
  <w:num w:numId="12">
    <w:abstractNumId w:val="22"/>
  </w:num>
  <w:num w:numId="13">
    <w:abstractNumId w:val="25"/>
  </w:num>
  <w:num w:numId="14">
    <w:abstractNumId w:val="32"/>
  </w:num>
  <w:num w:numId="15">
    <w:abstractNumId w:val="13"/>
  </w:num>
  <w:num w:numId="16">
    <w:abstractNumId w:val="31"/>
  </w:num>
  <w:num w:numId="17">
    <w:abstractNumId w:val="24"/>
  </w:num>
  <w:num w:numId="18">
    <w:abstractNumId w:val="9"/>
  </w:num>
  <w:num w:numId="19">
    <w:abstractNumId w:val="3"/>
  </w:num>
  <w:num w:numId="20">
    <w:abstractNumId w:val="18"/>
  </w:num>
  <w:num w:numId="21">
    <w:abstractNumId w:val="10"/>
  </w:num>
  <w:num w:numId="22">
    <w:abstractNumId w:val="16"/>
  </w:num>
  <w:num w:numId="23">
    <w:abstractNumId w:val="17"/>
  </w:num>
  <w:num w:numId="24">
    <w:abstractNumId w:val="21"/>
  </w:num>
  <w:num w:numId="25">
    <w:abstractNumId w:val="29"/>
  </w:num>
  <w:num w:numId="26">
    <w:abstractNumId w:val="2"/>
  </w:num>
  <w:num w:numId="27">
    <w:abstractNumId w:val="1"/>
  </w:num>
  <w:num w:numId="28">
    <w:abstractNumId w:val="7"/>
  </w:num>
  <w:num w:numId="29">
    <w:abstractNumId w:val="27"/>
  </w:num>
  <w:num w:numId="30">
    <w:abstractNumId w:val="30"/>
  </w:num>
  <w:num w:numId="31">
    <w:abstractNumId w:val="19"/>
  </w:num>
  <w:num w:numId="32">
    <w:abstractNumId w:val="35"/>
  </w:num>
  <w:num w:numId="33">
    <w:abstractNumId w:val="33"/>
  </w:num>
  <w:num w:numId="34">
    <w:abstractNumId w:val="26"/>
  </w:num>
  <w:num w:numId="35">
    <w:abstractNumId w:val="14"/>
  </w:num>
  <w:num w:numId="36">
    <w:abstractNumId w:val="2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15"/>
    <w:rsid w:val="00001824"/>
    <w:rsid w:val="00014720"/>
    <w:rsid w:val="00084096"/>
    <w:rsid w:val="000A49E7"/>
    <w:rsid w:val="000D4691"/>
    <w:rsid w:val="000E3B46"/>
    <w:rsid w:val="0015382C"/>
    <w:rsid w:val="001D5916"/>
    <w:rsid w:val="001F3244"/>
    <w:rsid w:val="00225D52"/>
    <w:rsid w:val="00237AD6"/>
    <w:rsid w:val="0025677B"/>
    <w:rsid w:val="0028265F"/>
    <w:rsid w:val="002B0FB6"/>
    <w:rsid w:val="002D48F7"/>
    <w:rsid w:val="002F2B87"/>
    <w:rsid w:val="00344114"/>
    <w:rsid w:val="00393D38"/>
    <w:rsid w:val="003B3C37"/>
    <w:rsid w:val="003B4181"/>
    <w:rsid w:val="003B48EF"/>
    <w:rsid w:val="003B5C1E"/>
    <w:rsid w:val="003E60BF"/>
    <w:rsid w:val="00406315"/>
    <w:rsid w:val="00441ABD"/>
    <w:rsid w:val="00443171"/>
    <w:rsid w:val="004708D2"/>
    <w:rsid w:val="00475356"/>
    <w:rsid w:val="0048086E"/>
    <w:rsid w:val="004841EF"/>
    <w:rsid w:val="004A54C0"/>
    <w:rsid w:val="004C019C"/>
    <w:rsid w:val="004C4FF1"/>
    <w:rsid w:val="004D145A"/>
    <w:rsid w:val="004D4673"/>
    <w:rsid w:val="004E4044"/>
    <w:rsid w:val="00511FA9"/>
    <w:rsid w:val="00535B3D"/>
    <w:rsid w:val="005372D2"/>
    <w:rsid w:val="00550757"/>
    <w:rsid w:val="005745D5"/>
    <w:rsid w:val="005D775F"/>
    <w:rsid w:val="00630B61"/>
    <w:rsid w:val="00655DFD"/>
    <w:rsid w:val="00676F9F"/>
    <w:rsid w:val="006811B1"/>
    <w:rsid w:val="0068148B"/>
    <w:rsid w:val="006A0777"/>
    <w:rsid w:val="006A0ECE"/>
    <w:rsid w:val="00717979"/>
    <w:rsid w:val="0072740B"/>
    <w:rsid w:val="00760EFF"/>
    <w:rsid w:val="007B7050"/>
    <w:rsid w:val="007D4FBE"/>
    <w:rsid w:val="007E3AFB"/>
    <w:rsid w:val="007E6F68"/>
    <w:rsid w:val="00805B9C"/>
    <w:rsid w:val="00816C41"/>
    <w:rsid w:val="00897AB7"/>
    <w:rsid w:val="008A6FCC"/>
    <w:rsid w:val="008B60C0"/>
    <w:rsid w:val="008D6CA9"/>
    <w:rsid w:val="00927D46"/>
    <w:rsid w:val="0093037F"/>
    <w:rsid w:val="00951070"/>
    <w:rsid w:val="00962A6B"/>
    <w:rsid w:val="00976BA8"/>
    <w:rsid w:val="0098062B"/>
    <w:rsid w:val="00986BC1"/>
    <w:rsid w:val="009D35F3"/>
    <w:rsid w:val="00A3363A"/>
    <w:rsid w:val="00A96382"/>
    <w:rsid w:val="00AB3046"/>
    <w:rsid w:val="00AB61EE"/>
    <w:rsid w:val="00AC18B0"/>
    <w:rsid w:val="00AC42F5"/>
    <w:rsid w:val="00B1313F"/>
    <w:rsid w:val="00B3276B"/>
    <w:rsid w:val="00B53810"/>
    <w:rsid w:val="00B905E2"/>
    <w:rsid w:val="00BD3F69"/>
    <w:rsid w:val="00BE28BA"/>
    <w:rsid w:val="00C06DAE"/>
    <w:rsid w:val="00C128E0"/>
    <w:rsid w:val="00C926DC"/>
    <w:rsid w:val="00CB1AA7"/>
    <w:rsid w:val="00CB3E5C"/>
    <w:rsid w:val="00CE37FC"/>
    <w:rsid w:val="00D01E1C"/>
    <w:rsid w:val="00D10B25"/>
    <w:rsid w:val="00D317AB"/>
    <w:rsid w:val="00D4545B"/>
    <w:rsid w:val="00D57D22"/>
    <w:rsid w:val="00D8157D"/>
    <w:rsid w:val="00D92EE8"/>
    <w:rsid w:val="00DA7F77"/>
    <w:rsid w:val="00E0226B"/>
    <w:rsid w:val="00E74E42"/>
    <w:rsid w:val="00EA43DA"/>
    <w:rsid w:val="00EF4168"/>
    <w:rsid w:val="00F06A9D"/>
    <w:rsid w:val="00F33E32"/>
    <w:rsid w:val="00F35B8A"/>
    <w:rsid w:val="00F364B5"/>
    <w:rsid w:val="00F61575"/>
    <w:rsid w:val="00FB09E1"/>
    <w:rsid w:val="00FB43B0"/>
    <w:rsid w:val="00FC6F3D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8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3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31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313F"/>
  </w:style>
  <w:style w:type="paragraph" w:styleId="BalloonText">
    <w:name w:val="Balloon Text"/>
    <w:basedOn w:val="Normal"/>
    <w:semiHidden/>
    <w:rsid w:val="00D92E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4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25677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5677B"/>
    <w:rPr>
      <w:vertAlign w:val="superscript"/>
    </w:rPr>
  </w:style>
  <w:style w:type="character" w:styleId="Hyperlink">
    <w:name w:val="Hyperlink"/>
    <w:basedOn w:val="DefaultParagraphFont"/>
    <w:rsid w:val="001D5916"/>
    <w:rPr>
      <w:color w:val="0000FF"/>
      <w:u w:val="single"/>
    </w:rPr>
  </w:style>
  <w:style w:type="character" w:styleId="FollowedHyperlink">
    <w:name w:val="FollowedHyperlink"/>
    <w:basedOn w:val="DefaultParagraphFont"/>
    <w:rsid w:val="000D4691"/>
    <w:rPr>
      <w:color w:val="800080"/>
      <w:u w:val="single"/>
    </w:rPr>
  </w:style>
  <w:style w:type="paragraph" w:styleId="HTMLPreformatted">
    <w:name w:val="HTML Preformatted"/>
    <w:basedOn w:val="Normal"/>
    <w:rsid w:val="00D10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4C4F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D3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8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3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31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313F"/>
  </w:style>
  <w:style w:type="paragraph" w:styleId="BalloonText">
    <w:name w:val="Balloon Text"/>
    <w:basedOn w:val="Normal"/>
    <w:semiHidden/>
    <w:rsid w:val="00D92E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4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25677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5677B"/>
    <w:rPr>
      <w:vertAlign w:val="superscript"/>
    </w:rPr>
  </w:style>
  <w:style w:type="character" w:styleId="Hyperlink">
    <w:name w:val="Hyperlink"/>
    <w:basedOn w:val="DefaultParagraphFont"/>
    <w:rsid w:val="001D5916"/>
    <w:rPr>
      <w:color w:val="0000FF"/>
      <w:u w:val="single"/>
    </w:rPr>
  </w:style>
  <w:style w:type="character" w:styleId="FollowedHyperlink">
    <w:name w:val="FollowedHyperlink"/>
    <w:basedOn w:val="DefaultParagraphFont"/>
    <w:rsid w:val="000D4691"/>
    <w:rPr>
      <w:color w:val="800080"/>
      <w:u w:val="single"/>
    </w:rPr>
  </w:style>
  <w:style w:type="paragraph" w:styleId="HTMLPreformatted">
    <w:name w:val="HTML Preformatted"/>
    <w:basedOn w:val="Normal"/>
    <w:rsid w:val="00D10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4C4F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D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EBA0-0121-4A93-AE1E-97BC4D2E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26, 2007</vt:lpstr>
    </vt:vector>
  </TitlesOfParts>
  <Company>CSAC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26, 2007</dc:title>
  <dc:creator>elizabeth</dc:creator>
  <cp:lastModifiedBy>Whitnee Reynolds</cp:lastModifiedBy>
  <cp:revision>2</cp:revision>
  <cp:lastPrinted>2011-07-08T17:05:00Z</cp:lastPrinted>
  <dcterms:created xsi:type="dcterms:W3CDTF">2012-11-08T21:48:00Z</dcterms:created>
  <dcterms:modified xsi:type="dcterms:W3CDTF">2012-11-08T21:48:00Z</dcterms:modified>
</cp:coreProperties>
</file>